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8C" w:rsidRDefault="001049EE" w:rsidP="001049EE">
      <w:pPr>
        <w:spacing w:after="0" w:line="240" w:lineRule="auto"/>
        <w:jc w:val="center"/>
        <w:rPr>
          <w:rFonts w:ascii="Times New Roman" w:hAnsi="Times New Roman" w:cs="Times New Roman"/>
          <w:b/>
          <w:i/>
          <w:sz w:val="28"/>
          <w:szCs w:val="28"/>
        </w:rPr>
      </w:pPr>
      <w:r w:rsidRPr="001049EE">
        <w:rPr>
          <w:rFonts w:ascii="Times New Roman" w:hAnsi="Times New Roman" w:cs="Times New Roman"/>
          <w:b/>
          <w:i/>
          <w:sz w:val="28"/>
          <w:szCs w:val="28"/>
        </w:rPr>
        <w:t>A települési önkormányzat szervezeti és működéi szabályzatának kötelező tartalmi elemei az Mötv. alapján</w:t>
      </w:r>
    </w:p>
    <w:p w:rsidR="001049EE" w:rsidRPr="001049EE" w:rsidRDefault="001049EE" w:rsidP="001049EE">
      <w:pPr>
        <w:spacing w:after="0" w:line="240" w:lineRule="auto"/>
        <w:jc w:val="center"/>
        <w:rPr>
          <w:rFonts w:ascii="Times New Roman" w:hAnsi="Times New Roman" w:cs="Times New Roman"/>
          <w:b/>
          <w:i/>
          <w:sz w:val="28"/>
          <w:szCs w:val="28"/>
        </w:rPr>
      </w:pPr>
    </w:p>
    <w:tbl>
      <w:tblPr>
        <w:tblW w:w="14283" w:type="dxa"/>
        <w:tblInd w:w="-108" w:type="dxa"/>
        <w:tblBorders>
          <w:top w:val="nil"/>
          <w:left w:val="nil"/>
          <w:bottom w:val="nil"/>
          <w:right w:val="nil"/>
        </w:tblBorders>
        <w:tblLayout w:type="fixed"/>
        <w:tblLook w:val="0000" w:firstRow="0" w:lastRow="0" w:firstColumn="0" w:lastColumn="0" w:noHBand="0" w:noVBand="0"/>
      </w:tblPr>
      <w:tblGrid>
        <w:gridCol w:w="1951"/>
        <w:gridCol w:w="8647"/>
        <w:gridCol w:w="3685"/>
      </w:tblGrid>
      <w:tr w:rsidR="0077328C" w:rsidRPr="001049EE" w:rsidTr="001049EE">
        <w:trPr>
          <w:trHeight w:val="118"/>
        </w:trPr>
        <w:tc>
          <w:tcPr>
            <w:tcW w:w="1951" w:type="dxa"/>
          </w:tcPr>
          <w:p w:rsidR="0077328C" w:rsidRDefault="0077328C" w:rsidP="001049EE">
            <w:pPr>
              <w:pStyle w:val="Default"/>
              <w:rPr>
                <w:rFonts w:ascii="Times New Roman" w:hAnsi="Times New Roman" w:cs="Times New Roman"/>
                <w:b/>
                <w:bCs/>
                <w:i/>
                <w:sz w:val="22"/>
                <w:szCs w:val="22"/>
              </w:rPr>
            </w:pPr>
            <w:bookmarkStart w:id="0" w:name="_GoBack"/>
            <w:bookmarkEnd w:id="0"/>
            <w:r w:rsidRPr="001049EE">
              <w:rPr>
                <w:rFonts w:ascii="Times New Roman" w:hAnsi="Times New Roman" w:cs="Times New Roman"/>
                <w:b/>
                <w:bCs/>
                <w:i/>
                <w:sz w:val="22"/>
                <w:szCs w:val="22"/>
              </w:rPr>
              <w:t xml:space="preserve">Hivatkozás </w:t>
            </w:r>
          </w:p>
          <w:p w:rsidR="001049EE" w:rsidRPr="001049EE" w:rsidRDefault="001049EE" w:rsidP="001049EE">
            <w:pPr>
              <w:pStyle w:val="Default"/>
              <w:rPr>
                <w:rFonts w:ascii="Times New Roman" w:hAnsi="Times New Roman" w:cs="Times New Roman"/>
                <w:i/>
                <w:sz w:val="22"/>
                <w:szCs w:val="22"/>
              </w:rPr>
            </w:pPr>
            <w:r>
              <w:rPr>
                <w:rFonts w:ascii="Times New Roman" w:hAnsi="Times New Roman" w:cs="Times New Roman"/>
                <w:b/>
                <w:bCs/>
                <w:i/>
                <w:sz w:val="22"/>
                <w:szCs w:val="22"/>
              </w:rPr>
              <w:t>(Mötv.)</w:t>
            </w:r>
          </w:p>
        </w:tc>
        <w:tc>
          <w:tcPr>
            <w:tcW w:w="8647"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b/>
                <w:bCs/>
                <w:i/>
                <w:sz w:val="22"/>
                <w:szCs w:val="22"/>
              </w:rPr>
              <w:t xml:space="preserve">Tartalom </w:t>
            </w:r>
          </w:p>
        </w:tc>
        <w:tc>
          <w:tcPr>
            <w:tcW w:w="3685" w:type="dxa"/>
          </w:tcPr>
          <w:p w:rsidR="0077328C" w:rsidRPr="001049EE" w:rsidRDefault="001049EE" w:rsidP="001049EE">
            <w:pPr>
              <w:pStyle w:val="Default"/>
              <w:jc w:val="both"/>
              <w:rPr>
                <w:rFonts w:ascii="Times New Roman" w:hAnsi="Times New Roman" w:cs="Times New Roman"/>
                <w:b/>
                <w:bCs/>
                <w:i/>
                <w:sz w:val="22"/>
                <w:szCs w:val="22"/>
              </w:rPr>
            </w:pPr>
            <w:r w:rsidRPr="001049EE">
              <w:rPr>
                <w:rFonts w:ascii="Times New Roman" w:hAnsi="Times New Roman" w:cs="Times New Roman"/>
                <w:b/>
                <w:sz w:val="22"/>
                <w:szCs w:val="22"/>
              </w:rPr>
              <w:t xml:space="preserve">Az önkormányzat szervezeti és működési szabályzatáról szóló </w:t>
            </w:r>
            <w:r w:rsidRPr="001049EE">
              <w:rPr>
                <w:rFonts w:ascii="Times New Roman" w:hAnsi="Times New Roman" w:cs="Times New Roman"/>
                <w:b/>
                <w:bCs/>
                <w:sz w:val="22"/>
                <w:szCs w:val="22"/>
              </w:rPr>
              <w:t xml:space="preserve">4/2024. (IV. 30.) </w:t>
            </w:r>
            <w:r w:rsidRPr="001049EE">
              <w:rPr>
                <w:rFonts w:ascii="Times New Roman" w:hAnsi="Times New Roman" w:cs="Times New Roman"/>
                <w:b/>
                <w:sz w:val="22"/>
                <w:szCs w:val="22"/>
              </w:rPr>
              <w:t>önkormányzati</w:t>
            </w:r>
            <w:r w:rsidRPr="001049EE">
              <w:rPr>
                <w:rFonts w:ascii="Times New Roman" w:hAnsi="Times New Roman" w:cs="Times New Roman"/>
                <w:b/>
                <w:color w:val="333E55"/>
                <w:sz w:val="22"/>
                <w:szCs w:val="22"/>
              </w:rPr>
              <w:t xml:space="preserve"> </w:t>
            </w:r>
            <w:r w:rsidRPr="001049EE">
              <w:rPr>
                <w:rFonts w:ascii="Times New Roman" w:hAnsi="Times New Roman" w:cs="Times New Roman"/>
                <w:b/>
                <w:sz w:val="22"/>
                <w:szCs w:val="22"/>
              </w:rPr>
              <w:t>rendelet</w:t>
            </w:r>
          </w:p>
        </w:tc>
      </w:tr>
      <w:tr w:rsidR="0077328C" w:rsidRPr="001049EE" w:rsidTr="001049EE">
        <w:trPr>
          <w:trHeight w:val="122"/>
        </w:trPr>
        <w:tc>
          <w:tcPr>
            <w:tcW w:w="1951"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b/>
                <w:bCs/>
                <w:i/>
                <w:sz w:val="22"/>
                <w:szCs w:val="22"/>
              </w:rPr>
              <w:t xml:space="preserve">32. § (2) bek. a) pont </w:t>
            </w:r>
          </w:p>
        </w:tc>
        <w:tc>
          <w:tcPr>
            <w:tcW w:w="8647"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 xml:space="preserve">képviselői jogosultság </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i/>
                <w:lang w:eastAsia="hu-HU"/>
              </w:rPr>
              <w:t>Az önkormányzati képviselő:</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i/>
                <w:lang w:eastAsia="hu-HU"/>
              </w:rPr>
              <w:t xml:space="preserve">a) a képviselő-testület ülésén – a </w:t>
            </w:r>
            <w:r w:rsidRPr="001049EE">
              <w:rPr>
                <w:rFonts w:ascii="Times New Roman" w:eastAsia="Times New Roman" w:hAnsi="Times New Roman" w:cs="Times New Roman"/>
                <w:i/>
                <w:iCs/>
                <w:lang w:eastAsia="hu-HU"/>
              </w:rPr>
              <w:t>szervezeti és működési</w:t>
            </w:r>
            <w:r w:rsidRPr="001049EE">
              <w:rPr>
                <w:rFonts w:ascii="Times New Roman" w:eastAsia="Times New Roman" w:hAnsi="Times New Roman" w:cs="Times New Roman"/>
                <w:i/>
                <w:lang w:eastAsia="hu-HU"/>
              </w:rPr>
              <w:t xml:space="preserve"> szabályzatban meghatározott módon – kezdeményezheti rendelet megalkotását vagy határozat meghozatalát;</w:t>
            </w:r>
          </w:p>
          <w:p w:rsidR="0077328C" w:rsidRPr="001049EE" w:rsidRDefault="0077328C" w:rsidP="001049EE">
            <w:pPr>
              <w:pStyle w:val="Default"/>
              <w:rPr>
                <w:rFonts w:ascii="Times New Roman" w:hAnsi="Times New Roman" w:cs="Times New Roman"/>
                <w:i/>
                <w:sz w:val="22"/>
                <w:szCs w:val="22"/>
              </w:rPr>
            </w:pPr>
          </w:p>
        </w:tc>
        <w:tc>
          <w:tcPr>
            <w:tcW w:w="3685" w:type="dxa"/>
          </w:tcPr>
          <w:p w:rsidR="0077328C" w:rsidRPr="001049EE" w:rsidRDefault="0077328C" w:rsidP="001049EE">
            <w:pPr>
              <w:pStyle w:val="Default"/>
              <w:rPr>
                <w:rFonts w:ascii="Times New Roman" w:hAnsi="Times New Roman" w:cs="Times New Roman"/>
                <w:i/>
                <w:sz w:val="22"/>
                <w:szCs w:val="22"/>
              </w:rPr>
            </w:pPr>
          </w:p>
          <w:p w:rsidR="009554D5"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szmsz</w:t>
            </w:r>
            <w:r w:rsidR="009554D5" w:rsidRPr="001049EE">
              <w:rPr>
                <w:rFonts w:ascii="Times New Roman" w:hAnsi="Times New Roman" w:cs="Times New Roman"/>
                <w:i/>
                <w:sz w:val="22"/>
                <w:szCs w:val="22"/>
              </w:rPr>
              <w:t xml:space="preserve"> 46. § (2) a) pont, </w:t>
            </w:r>
          </w:p>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 xml:space="preserve"> 48. § (1)</w:t>
            </w:r>
            <w:r w:rsidR="009554D5" w:rsidRPr="001049EE">
              <w:rPr>
                <w:rFonts w:ascii="Times New Roman" w:hAnsi="Times New Roman" w:cs="Times New Roman"/>
                <w:i/>
                <w:sz w:val="22"/>
                <w:szCs w:val="22"/>
              </w:rPr>
              <w:t xml:space="preserve"> </w:t>
            </w:r>
            <w:r w:rsidRPr="001049EE">
              <w:rPr>
                <w:rFonts w:ascii="Times New Roman" w:hAnsi="Times New Roman" w:cs="Times New Roman"/>
                <w:i/>
                <w:sz w:val="22"/>
                <w:szCs w:val="22"/>
              </w:rPr>
              <w:t>bekezdés a) pont</w:t>
            </w:r>
          </w:p>
        </w:tc>
      </w:tr>
      <w:tr w:rsidR="0077328C" w:rsidRPr="001049EE" w:rsidTr="001049EE">
        <w:trPr>
          <w:trHeight w:val="121"/>
        </w:trPr>
        <w:tc>
          <w:tcPr>
            <w:tcW w:w="1951"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b/>
                <w:bCs/>
                <w:i/>
                <w:sz w:val="22"/>
                <w:szCs w:val="22"/>
              </w:rPr>
              <w:t xml:space="preserve">33. § </w:t>
            </w:r>
          </w:p>
        </w:tc>
        <w:tc>
          <w:tcPr>
            <w:tcW w:w="8647"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 xml:space="preserve">képviselői tiszteletdíj </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b/>
                <w:bCs/>
                <w:i/>
                <w:lang w:eastAsia="hu-HU"/>
              </w:rPr>
              <w:t>33. §</w:t>
            </w:r>
            <w:r w:rsidRPr="001049EE">
              <w:rPr>
                <w:rFonts w:ascii="Times New Roman" w:eastAsia="Times New Roman" w:hAnsi="Times New Roman" w:cs="Times New Roman"/>
                <w:i/>
                <w:lang w:eastAsia="hu-HU"/>
              </w:rPr>
              <w:t xml:space="preserve"> Az e törvényben meghatározott kötelezettségeit megszegő önkormányzati képviselő megállapított tiszteletdíját, természetbeni juttatását a képviselő-testület – a </w:t>
            </w:r>
            <w:r w:rsidRPr="001049EE">
              <w:rPr>
                <w:rFonts w:ascii="Times New Roman" w:eastAsia="Times New Roman" w:hAnsi="Times New Roman" w:cs="Times New Roman"/>
                <w:i/>
                <w:iCs/>
                <w:lang w:eastAsia="hu-HU"/>
              </w:rPr>
              <w:t>szervezeti és működési</w:t>
            </w:r>
            <w:r w:rsidRPr="001049EE">
              <w:rPr>
                <w:rFonts w:ascii="Times New Roman" w:eastAsia="Times New Roman" w:hAnsi="Times New Roman" w:cs="Times New Roman"/>
                <w:i/>
                <w:lang w:eastAsia="hu-HU"/>
              </w:rPr>
              <w:t xml:space="preserve"> szabályzatában meghatározottak alapján – legfeljebb tizenkét havi időtartamra csökkentheti, megvonhatja. Ismételt kötelezettségszegés esetén a csökkentés vagy a megvonás újra megállapítható.</w:t>
            </w:r>
          </w:p>
          <w:p w:rsidR="0077328C" w:rsidRPr="001049EE" w:rsidRDefault="0077328C" w:rsidP="001049EE">
            <w:pPr>
              <w:pStyle w:val="Default"/>
              <w:rPr>
                <w:rFonts w:ascii="Times New Roman" w:hAnsi="Times New Roman" w:cs="Times New Roman"/>
                <w:i/>
                <w:sz w:val="22"/>
                <w:szCs w:val="22"/>
              </w:rPr>
            </w:pPr>
          </w:p>
        </w:tc>
        <w:tc>
          <w:tcPr>
            <w:tcW w:w="3685"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4</w:t>
            </w:r>
            <w:r w:rsidR="009554D5" w:rsidRPr="001049EE">
              <w:rPr>
                <w:rFonts w:ascii="Times New Roman" w:hAnsi="Times New Roman" w:cs="Times New Roman"/>
                <w:i/>
                <w:sz w:val="22"/>
                <w:szCs w:val="22"/>
              </w:rPr>
              <w:t>4</w:t>
            </w:r>
            <w:r w:rsidRPr="001049EE">
              <w:rPr>
                <w:rFonts w:ascii="Times New Roman" w:hAnsi="Times New Roman" w:cs="Times New Roman"/>
                <w:i/>
                <w:sz w:val="22"/>
                <w:szCs w:val="22"/>
              </w:rPr>
              <w:t>. § (2)</w:t>
            </w:r>
            <w:r w:rsidR="00706E19" w:rsidRPr="001049EE">
              <w:rPr>
                <w:rFonts w:ascii="Times New Roman" w:hAnsi="Times New Roman" w:cs="Times New Roman"/>
                <w:i/>
                <w:sz w:val="22"/>
                <w:szCs w:val="22"/>
              </w:rPr>
              <w:t xml:space="preserve"> </w:t>
            </w:r>
            <w:r w:rsidRPr="001049EE">
              <w:rPr>
                <w:rFonts w:ascii="Times New Roman" w:hAnsi="Times New Roman" w:cs="Times New Roman"/>
                <w:i/>
                <w:sz w:val="22"/>
                <w:szCs w:val="22"/>
              </w:rPr>
              <w:t>személyes érintettség bejelentésének elmulasztása</w:t>
            </w:r>
            <w:r w:rsidR="001049EE" w:rsidRPr="001049EE">
              <w:rPr>
                <w:rFonts w:ascii="Times New Roman" w:hAnsi="Times New Roman" w:cs="Times New Roman"/>
                <w:i/>
                <w:sz w:val="22"/>
                <w:szCs w:val="22"/>
              </w:rPr>
              <w:t>-</w:t>
            </w:r>
          </w:p>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egyéb kötelezettségszegés nincs szabályozva</w:t>
            </w:r>
          </w:p>
          <w:p w:rsidR="0077328C" w:rsidRPr="001049EE" w:rsidRDefault="0077328C" w:rsidP="001049EE">
            <w:pPr>
              <w:pStyle w:val="Default"/>
              <w:rPr>
                <w:rFonts w:ascii="Times New Roman" w:hAnsi="Times New Roman" w:cs="Times New Roman"/>
                <w:i/>
                <w:sz w:val="22"/>
                <w:szCs w:val="22"/>
              </w:rPr>
            </w:pPr>
          </w:p>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 xml:space="preserve">A képviselő kötelezettségei: 55. § </w:t>
            </w:r>
          </w:p>
        </w:tc>
      </w:tr>
      <w:tr w:rsidR="0077328C" w:rsidRPr="001049EE" w:rsidTr="001049EE">
        <w:trPr>
          <w:trHeight w:val="121"/>
        </w:trPr>
        <w:tc>
          <w:tcPr>
            <w:tcW w:w="1951"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b/>
                <w:bCs/>
                <w:i/>
                <w:sz w:val="22"/>
                <w:szCs w:val="22"/>
              </w:rPr>
              <w:t xml:space="preserve">37. § (1) bek. </w:t>
            </w:r>
          </w:p>
        </w:tc>
        <w:tc>
          <w:tcPr>
            <w:tcW w:w="8647"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 xml:space="preserve">lemondó nyilatkozat átadása </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b/>
                <w:bCs/>
                <w:i/>
                <w:lang w:eastAsia="hu-HU"/>
              </w:rPr>
              <w:t>37. §</w:t>
            </w:r>
            <w:r w:rsidRPr="001049EE">
              <w:rPr>
                <w:rFonts w:ascii="Times New Roman" w:eastAsia="Times New Roman" w:hAnsi="Times New Roman" w:cs="Times New Roman"/>
                <w:i/>
                <w:lang w:eastAsia="hu-HU"/>
              </w:rPr>
              <w:t xml:space="preserve"> (1) Az önkormányzati képviselő az összeférhetetlenségi okot a megválasztásától vagy az összeférhetetlenségi ok felmerülésétől számított harminc napon belül köteles megszüntetni. Amennyiben jogszabályban meghatározottak szerint nem lehetséges az összeférhetetlenségi ok alapjául szolgáló jogviszony harminc napon belül történő megszüntetése, akkor az önkormányzati képviselő által tett és a jogviszony megszüntetéséről szóló, az arra jogosult által írásban megerősített lemondó nyilatkozatának a </w:t>
            </w:r>
            <w:r w:rsidRPr="001049EE">
              <w:rPr>
                <w:rFonts w:ascii="Times New Roman" w:eastAsia="Times New Roman" w:hAnsi="Times New Roman" w:cs="Times New Roman"/>
                <w:i/>
                <w:iCs/>
                <w:lang w:eastAsia="hu-HU"/>
              </w:rPr>
              <w:t>szervezeti és működési</w:t>
            </w:r>
            <w:r w:rsidRPr="001049EE">
              <w:rPr>
                <w:rFonts w:ascii="Times New Roman" w:eastAsia="Times New Roman" w:hAnsi="Times New Roman" w:cs="Times New Roman"/>
                <w:i/>
                <w:lang w:eastAsia="hu-HU"/>
              </w:rPr>
              <w:t xml:space="preserve"> szabályzatban meghatározott bizottságnak történő átadását az összeférhetetlenség megszüntetésének kell tekinteni.</w:t>
            </w:r>
          </w:p>
          <w:p w:rsidR="0077328C" w:rsidRPr="001049EE" w:rsidRDefault="0077328C" w:rsidP="001049EE">
            <w:pPr>
              <w:pStyle w:val="Default"/>
              <w:rPr>
                <w:rFonts w:ascii="Times New Roman" w:hAnsi="Times New Roman" w:cs="Times New Roman"/>
                <w:i/>
                <w:sz w:val="22"/>
                <w:szCs w:val="22"/>
              </w:rPr>
            </w:pPr>
          </w:p>
        </w:tc>
        <w:tc>
          <w:tcPr>
            <w:tcW w:w="3685"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5</w:t>
            </w:r>
            <w:r w:rsidR="00706E19" w:rsidRPr="001049EE">
              <w:rPr>
                <w:rFonts w:ascii="Times New Roman" w:hAnsi="Times New Roman" w:cs="Times New Roman"/>
                <w:i/>
                <w:sz w:val="22"/>
                <w:szCs w:val="22"/>
              </w:rPr>
              <w:t>8</w:t>
            </w:r>
            <w:r w:rsidRPr="001049EE">
              <w:rPr>
                <w:rFonts w:ascii="Times New Roman" w:hAnsi="Times New Roman" w:cs="Times New Roman"/>
                <w:i/>
                <w:sz w:val="22"/>
                <w:szCs w:val="22"/>
              </w:rPr>
              <w:t>. § (6)</w:t>
            </w:r>
          </w:p>
        </w:tc>
      </w:tr>
      <w:tr w:rsidR="0077328C" w:rsidRPr="001049EE" w:rsidTr="001049EE">
        <w:trPr>
          <w:trHeight w:val="121"/>
        </w:trPr>
        <w:tc>
          <w:tcPr>
            <w:tcW w:w="1951"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b/>
                <w:bCs/>
                <w:i/>
                <w:sz w:val="22"/>
                <w:szCs w:val="22"/>
              </w:rPr>
              <w:t xml:space="preserve">39. § (3) bek. </w:t>
            </w:r>
          </w:p>
        </w:tc>
        <w:tc>
          <w:tcPr>
            <w:tcW w:w="8647" w:type="dxa"/>
          </w:tcPr>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hAnsi="Times New Roman" w:cs="Times New Roman"/>
                <w:i/>
              </w:rPr>
              <w:t xml:space="preserve">vagyonnyilatkozat-vizsgáló bizottság </w:t>
            </w:r>
          </w:p>
          <w:p w:rsidR="0077328C" w:rsidRPr="001049EE" w:rsidRDefault="0077328C" w:rsidP="001049EE">
            <w:pPr>
              <w:spacing w:after="0" w:line="240" w:lineRule="auto"/>
              <w:jc w:val="both"/>
              <w:rPr>
                <w:rFonts w:ascii="Times New Roman" w:hAnsi="Times New Roman" w:cs="Times New Roman"/>
                <w:b/>
                <w:i/>
              </w:rPr>
            </w:pPr>
            <w:r w:rsidRPr="001049EE">
              <w:rPr>
                <w:rFonts w:ascii="Times New Roman" w:eastAsia="Times New Roman" w:hAnsi="Times New Roman" w:cs="Times New Roman"/>
                <w:i/>
                <w:lang w:eastAsia="hu-HU"/>
              </w:rPr>
              <w:t xml:space="preserve">A vagyonnyilatkozatot a </w:t>
            </w:r>
            <w:r w:rsidRPr="001049EE">
              <w:rPr>
                <w:rFonts w:ascii="Times New Roman" w:eastAsia="Times New Roman" w:hAnsi="Times New Roman" w:cs="Times New Roman"/>
                <w:i/>
                <w:iCs/>
                <w:lang w:eastAsia="hu-HU"/>
              </w:rPr>
              <w:t>szervezeti és működési</w:t>
            </w:r>
            <w:r w:rsidRPr="001049EE">
              <w:rPr>
                <w:rFonts w:ascii="Times New Roman" w:eastAsia="Times New Roman" w:hAnsi="Times New Roman" w:cs="Times New Roman"/>
                <w:i/>
                <w:lang w:eastAsia="hu-HU"/>
              </w:rPr>
              <w:t xml:space="preserve"> szabályzatban erre kijelölt bizottság (a továbbiakban: vagyonnyilatkozat-vizsgáló bizottság) tartja nyilván és ellenőrzi. </w:t>
            </w:r>
          </w:p>
        </w:tc>
        <w:tc>
          <w:tcPr>
            <w:tcW w:w="3685"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5</w:t>
            </w:r>
            <w:r w:rsidR="00706E19" w:rsidRPr="001049EE">
              <w:rPr>
                <w:rFonts w:ascii="Times New Roman" w:hAnsi="Times New Roman" w:cs="Times New Roman"/>
                <w:i/>
                <w:sz w:val="22"/>
                <w:szCs w:val="22"/>
              </w:rPr>
              <w:t>1</w:t>
            </w:r>
            <w:r w:rsidRPr="001049EE">
              <w:rPr>
                <w:rFonts w:ascii="Times New Roman" w:hAnsi="Times New Roman" w:cs="Times New Roman"/>
                <w:i/>
                <w:sz w:val="22"/>
                <w:szCs w:val="22"/>
              </w:rPr>
              <w:t>. § (2), 6. melléklet</w:t>
            </w:r>
          </w:p>
        </w:tc>
      </w:tr>
      <w:tr w:rsidR="0077328C" w:rsidRPr="001049EE" w:rsidTr="001049EE">
        <w:trPr>
          <w:trHeight w:val="121"/>
        </w:trPr>
        <w:tc>
          <w:tcPr>
            <w:tcW w:w="1951"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b/>
                <w:bCs/>
                <w:i/>
                <w:sz w:val="22"/>
                <w:szCs w:val="22"/>
              </w:rPr>
              <w:t xml:space="preserve">43. § (2) bek. </w:t>
            </w:r>
          </w:p>
        </w:tc>
        <w:tc>
          <w:tcPr>
            <w:tcW w:w="8647" w:type="dxa"/>
          </w:tcPr>
          <w:p w:rsidR="0077328C" w:rsidRPr="001049EE" w:rsidRDefault="0077328C" w:rsidP="001049EE">
            <w:pPr>
              <w:spacing w:after="0" w:line="240" w:lineRule="auto"/>
              <w:jc w:val="both"/>
              <w:rPr>
                <w:rFonts w:ascii="Times New Roman" w:hAnsi="Times New Roman" w:cs="Times New Roman"/>
                <w:i/>
              </w:rPr>
            </w:pPr>
            <w:r w:rsidRPr="001049EE">
              <w:rPr>
                <w:rFonts w:ascii="Times New Roman" w:hAnsi="Times New Roman" w:cs="Times New Roman"/>
                <w:i/>
              </w:rPr>
              <w:t xml:space="preserve">alakuló ülés </w:t>
            </w:r>
          </w:p>
          <w:p w:rsidR="0077328C" w:rsidRPr="001049EE" w:rsidRDefault="0077328C" w:rsidP="001049EE">
            <w:pPr>
              <w:spacing w:after="0" w:line="240" w:lineRule="auto"/>
              <w:jc w:val="both"/>
              <w:rPr>
                <w:rFonts w:ascii="Times New Roman" w:hAnsi="Times New Roman" w:cs="Times New Roman"/>
                <w:i/>
              </w:rPr>
            </w:pPr>
            <w:r w:rsidRPr="001049EE">
              <w:rPr>
                <w:rFonts w:ascii="Times New Roman" w:eastAsia="Times New Roman" w:hAnsi="Times New Roman" w:cs="Times New Roman"/>
                <w:i/>
                <w:lang w:eastAsia="hu-HU"/>
              </w:rPr>
              <w:t xml:space="preserve"> Az alakuló ülést a polgármester hívja össze és vezeti. </w:t>
            </w:r>
          </w:p>
        </w:tc>
        <w:tc>
          <w:tcPr>
            <w:tcW w:w="3685"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1</w:t>
            </w:r>
            <w:r w:rsidR="00706E19" w:rsidRPr="001049EE">
              <w:rPr>
                <w:rFonts w:ascii="Times New Roman" w:hAnsi="Times New Roman" w:cs="Times New Roman"/>
                <w:i/>
                <w:sz w:val="22"/>
                <w:szCs w:val="22"/>
              </w:rPr>
              <w:t>4</w:t>
            </w:r>
            <w:r w:rsidRPr="001049EE">
              <w:rPr>
                <w:rFonts w:ascii="Times New Roman" w:hAnsi="Times New Roman" w:cs="Times New Roman"/>
                <w:i/>
                <w:sz w:val="22"/>
                <w:szCs w:val="22"/>
              </w:rPr>
              <w:t>. §</w:t>
            </w:r>
          </w:p>
        </w:tc>
      </w:tr>
      <w:tr w:rsidR="0077328C" w:rsidRPr="001049EE" w:rsidTr="001049EE">
        <w:trPr>
          <w:trHeight w:val="121"/>
        </w:trPr>
        <w:tc>
          <w:tcPr>
            <w:tcW w:w="1951"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b/>
                <w:bCs/>
                <w:i/>
                <w:sz w:val="22"/>
                <w:szCs w:val="22"/>
              </w:rPr>
              <w:t xml:space="preserve">43. § (3) bek. </w:t>
            </w:r>
          </w:p>
        </w:tc>
        <w:tc>
          <w:tcPr>
            <w:tcW w:w="8647"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 xml:space="preserve">SZMSZ felülvizsgálati kötelezettség </w:t>
            </w:r>
          </w:p>
          <w:p w:rsidR="0077328C" w:rsidRPr="001049EE" w:rsidRDefault="0077328C" w:rsidP="001049EE">
            <w:pPr>
              <w:pStyle w:val="Default"/>
              <w:jc w:val="both"/>
              <w:rPr>
                <w:rFonts w:ascii="Times New Roman" w:hAnsi="Times New Roman" w:cs="Times New Roman"/>
                <w:i/>
                <w:sz w:val="22"/>
                <w:szCs w:val="22"/>
              </w:rPr>
            </w:pPr>
            <w:r w:rsidRPr="001049EE">
              <w:rPr>
                <w:rFonts w:ascii="Times New Roman" w:eastAsia="Times New Roman" w:hAnsi="Times New Roman" w:cs="Times New Roman"/>
                <w:i/>
                <w:sz w:val="22"/>
                <w:szCs w:val="22"/>
                <w:lang w:eastAsia="hu-HU"/>
              </w:rPr>
              <w:lastRenderedPageBreak/>
              <w:t xml:space="preserve">A képviselő-testület az alakuló vagy az azt követő ülésen e törvény szabályai szerint megalkotja vagy felülvizsgálja </w:t>
            </w:r>
            <w:r w:rsidRPr="001049EE">
              <w:rPr>
                <w:rFonts w:ascii="Times New Roman" w:eastAsia="Times New Roman" w:hAnsi="Times New Roman" w:cs="Times New Roman"/>
                <w:i/>
                <w:iCs/>
                <w:sz w:val="22"/>
                <w:szCs w:val="22"/>
                <w:lang w:eastAsia="hu-HU"/>
              </w:rPr>
              <w:t>szervezeti és működési</w:t>
            </w:r>
            <w:r w:rsidRPr="001049EE">
              <w:rPr>
                <w:rFonts w:ascii="Times New Roman" w:eastAsia="Times New Roman" w:hAnsi="Times New Roman" w:cs="Times New Roman"/>
                <w:i/>
                <w:sz w:val="22"/>
                <w:szCs w:val="22"/>
                <w:lang w:eastAsia="hu-HU"/>
              </w:rPr>
              <w:t xml:space="preserve"> szabályzatáról szóló rendeletét, a polgármester előterjesztése alapján megválasztja a bizottság vagy bizottságok tagjait, az alpolgármestert, alpolgármestereket, dönt illetményükről, tiszteletdíjukról.</w:t>
            </w:r>
          </w:p>
        </w:tc>
        <w:tc>
          <w:tcPr>
            <w:tcW w:w="3685"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lastRenderedPageBreak/>
              <w:t>-</w:t>
            </w:r>
          </w:p>
        </w:tc>
      </w:tr>
      <w:tr w:rsidR="0077328C" w:rsidRPr="001049EE" w:rsidTr="001049EE">
        <w:trPr>
          <w:trHeight w:val="121"/>
        </w:trPr>
        <w:tc>
          <w:tcPr>
            <w:tcW w:w="1951"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b/>
                <w:bCs/>
                <w:i/>
                <w:sz w:val="22"/>
                <w:szCs w:val="22"/>
              </w:rPr>
              <w:t xml:space="preserve">44. § </w:t>
            </w:r>
          </w:p>
        </w:tc>
        <w:tc>
          <w:tcPr>
            <w:tcW w:w="8647" w:type="dxa"/>
          </w:tcPr>
          <w:p w:rsidR="0077328C" w:rsidRPr="001049EE" w:rsidRDefault="0077328C" w:rsidP="001049EE">
            <w:pPr>
              <w:spacing w:after="0" w:line="240" w:lineRule="auto"/>
              <w:jc w:val="both"/>
              <w:rPr>
                <w:rFonts w:ascii="Times New Roman" w:hAnsi="Times New Roman" w:cs="Times New Roman"/>
                <w:i/>
              </w:rPr>
            </w:pPr>
            <w:r w:rsidRPr="001049EE">
              <w:rPr>
                <w:rFonts w:ascii="Times New Roman" w:hAnsi="Times New Roman" w:cs="Times New Roman"/>
                <w:i/>
              </w:rPr>
              <w:t>képviselő-testületi ülések száma</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hAnsi="Times New Roman" w:cs="Times New Roman"/>
                <w:i/>
              </w:rPr>
              <w:t xml:space="preserve"> </w:t>
            </w:r>
            <w:r w:rsidRPr="001049EE">
              <w:rPr>
                <w:rFonts w:ascii="Times New Roman" w:eastAsia="Times New Roman" w:hAnsi="Times New Roman" w:cs="Times New Roman"/>
                <w:i/>
                <w:lang w:eastAsia="hu-HU"/>
              </w:rPr>
              <w:t xml:space="preserve">A képviselő-testület szükség szerint, a </w:t>
            </w:r>
            <w:r w:rsidRPr="001049EE">
              <w:rPr>
                <w:rFonts w:ascii="Times New Roman" w:eastAsia="Times New Roman" w:hAnsi="Times New Roman" w:cs="Times New Roman"/>
                <w:i/>
                <w:iCs/>
                <w:lang w:eastAsia="hu-HU"/>
              </w:rPr>
              <w:t>szervezeti és működési</w:t>
            </w:r>
            <w:r w:rsidRPr="001049EE">
              <w:rPr>
                <w:rFonts w:ascii="Times New Roman" w:eastAsia="Times New Roman" w:hAnsi="Times New Roman" w:cs="Times New Roman"/>
                <w:i/>
                <w:lang w:eastAsia="hu-HU"/>
              </w:rPr>
              <w:t xml:space="preserve"> szabályzatban meghatározott számú, de évente legalább hat ülést tart. Az ülést tizenöt napon belüli időpontra össze kell hívni a települési képviselők egynegyedének, a képviselő-testület bizottságának, valamint a kormányhivatal vezetőjének a testületi ülés összehívásának indokát tartalmazó indítványára. Az indítvány alapján a testületi ülést a polgármester hívja össze a testületi ülés indokának, időpontjának, helyszínének és napirendjének meghatározásával.</w:t>
            </w:r>
          </w:p>
          <w:p w:rsidR="0077328C" w:rsidRPr="001049EE" w:rsidRDefault="0077328C" w:rsidP="001049EE">
            <w:pPr>
              <w:pStyle w:val="Default"/>
              <w:rPr>
                <w:rFonts w:ascii="Times New Roman" w:hAnsi="Times New Roman" w:cs="Times New Roman"/>
                <w:i/>
                <w:sz w:val="22"/>
                <w:szCs w:val="22"/>
              </w:rPr>
            </w:pPr>
          </w:p>
        </w:tc>
        <w:tc>
          <w:tcPr>
            <w:tcW w:w="3685"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1</w:t>
            </w:r>
            <w:r w:rsidR="00706E19" w:rsidRPr="001049EE">
              <w:rPr>
                <w:rFonts w:ascii="Times New Roman" w:hAnsi="Times New Roman" w:cs="Times New Roman"/>
                <w:i/>
                <w:sz w:val="22"/>
                <w:szCs w:val="22"/>
              </w:rPr>
              <w:t>5</w:t>
            </w:r>
            <w:r w:rsidRPr="001049EE">
              <w:rPr>
                <w:rFonts w:ascii="Times New Roman" w:hAnsi="Times New Roman" w:cs="Times New Roman"/>
                <w:i/>
                <w:sz w:val="22"/>
                <w:szCs w:val="22"/>
              </w:rPr>
              <w:t>. § (1)</w:t>
            </w:r>
          </w:p>
        </w:tc>
      </w:tr>
      <w:tr w:rsidR="0077328C" w:rsidRPr="001049EE" w:rsidTr="001049EE">
        <w:trPr>
          <w:trHeight w:val="273"/>
        </w:trPr>
        <w:tc>
          <w:tcPr>
            <w:tcW w:w="1951"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b/>
                <w:bCs/>
                <w:i/>
                <w:sz w:val="22"/>
                <w:szCs w:val="22"/>
              </w:rPr>
              <w:t xml:space="preserve">45. § </w:t>
            </w:r>
          </w:p>
        </w:tc>
        <w:tc>
          <w:tcPr>
            <w:tcW w:w="8647"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 xml:space="preserve">polgármesteri és alpolgármesteri tisztség egyidejű betöltetlensége, tartós akadályoztatása </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b/>
                <w:bCs/>
                <w:i/>
                <w:lang w:eastAsia="hu-HU"/>
              </w:rPr>
              <w:t>45. §</w:t>
            </w:r>
            <w:r w:rsidRPr="001049EE">
              <w:rPr>
                <w:rFonts w:ascii="Times New Roman" w:eastAsia="Times New Roman" w:hAnsi="Times New Roman" w:cs="Times New Roman"/>
                <w:i/>
                <w:lang w:eastAsia="hu-HU"/>
              </w:rPr>
              <w:t xml:space="preserve"> A képviselő-testület ülését a polgármester hívja össze és vezeti, akadályoztatása esetén e hatáskörét az alpolgármester, több alpolgármester esetén a polgármester által kijelölt alpolgármester gyakorolja. A polgármesteri és az alpolgármesteri tisztség egyidejű betöltetlensége, a tartós akadályoztatásuk esetére a </w:t>
            </w:r>
            <w:r w:rsidRPr="001049EE">
              <w:rPr>
                <w:rFonts w:ascii="Times New Roman" w:eastAsia="Times New Roman" w:hAnsi="Times New Roman" w:cs="Times New Roman"/>
                <w:i/>
                <w:iCs/>
                <w:lang w:eastAsia="hu-HU"/>
              </w:rPr>
              <w:t>szervezeti és működési</w:t>
            </w:r>
            <w:r w:rsidRPr="001049EE">
              <w:rPr>
                <w:rFonts w:ascii="Times New Roman" w:eastAsia="Times New Roman" w:hAnsi="Times New Roman" w:cs="Times New Roman"/>
                <w:i/>
                <w:lang w:eastAsia="hu-HU"/>
              </w:rPr>
              <w:t xml:space="preserve"> szabályzat rendelkezik a képviselő-testület összehívásának, vezetésének a módjáról.</w:t>
            </w:r>
          </w:p>
          <w:p w:rsidR="0077328C" w:rsidRPr="001049EE" w:rsidRDefault="0077328C" w:rsidP="001049EE">
            <w:pPr>
              <w:pStyle w:val="Default"/>
              <w:rPr>
                <w:rFonts w:ascii="Times New Roman" w:hAnsi="Times New Roman" w:cs="Times New Roman"/>
                <w:i/>
                <w:sz w:val="22"/>
                <w:szCs w:val="22"/>
              </w:rPr>
            </w:pPr>
          </w:p>
        </w:tc>
        <w:tc>
          <w:tcPr>
            <w:tcW w:w="3685" w:type="dxa"/>
          </w:tcPr>
          <w:p w:rsidR="0077328C" w:rsidRPr="001049EE" w:rsidRDefault="00706E19"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20. § (2</w:t>
            </w:r>
            <w:r w:rsidR="0077328C" w:rsidRPr="001049EE">
              <w:rPr>
                <w:rFonts w:ascii="Times New Roman" w:hAnsi="Times New Roman" w:cs="Times New Roman"/>
                <w:i/>
                <w:sz w:val="22"/>
                <w:szCs w:val="22"/>
              </w:rPr>
              <w:t>)</w:t>
            </w:r>
          </w:p>
        </w:tc>
      </w:tr>
      <w:tr w:rsidR="0077328C" w:rsidRPr="001049EE" w:rsidTr="001049EE">
        <w:trPr>
          <w:trHeight w:val="121"/>
        </w:trPr>
        <w:tc>
          <w:tcPr>
            <w:tcW w:w="1951"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b/>
                <w:bCs/>
                <w:i/>
                <w:sz w:val="22"/>
                <w:szCs w:val="22"/>
              </w:rPr>
              <w:t xml:space="preserve">46. § (3) bek. </w:t>
            </w:r>
          </w:p>
        </w:tc>
        <w:tc>
          <w:tcPr>
            <w:tcW w:w="8647" w:type="dxa"/>
          </w:tcPr>
          <w:p w:rsidR="0077328C" w:rsidRPr="001049EE" w:rsidRDefault="0077328C" w:rsidP="001049EE">
            <w:pPr>
              <w:spacing w:after="0" w:line="240" w:lineRule="auto"/>
              <w:jc w:val="both"/>
              <w:rPr>
                <w:rFonts w:ascii="Times New Roman" w:eastAsia="Times New Roman" w:hAnsi="Times New Roman" w:cs="Times New Roman"/>
                <w:b/>
                <w:i/>
                <w:lang w:eastAsia="hu-HU"/>
              </w:rPr>
            </w:pPr>
            <w:r w:rsidRPr="001049EE">
              <w:rPr>
                <w:rFonts w:ascii="Times New Roman" w:eastAsia="Times New Roman" w:hAnsi="Times New Roman" w:cs="Times New Roman"/>
                <w:i/>
                <w:lang w:eastAsia="hu-HU"/>
              </w:rPr>
              <w:t xml:space="preserve">A zárt ülésen a képviselő-testület tagjai, a nem a képviselő-testület tagjai közül választott alpolgármester és a jegyző, aljegyző, aljegyzők, továbbá meghívása esetén a polgármesteri hivatal vagy a közös önkormányzati hivatal ügyintézője, az érintett és a szakértő vesz részt. A nemzetiségi önkormányzat elnöke kizárólag az általa képviselt nemzetiséget érintő ügy napirendi tárgyalásakor vehet részt a zárt ülésen. Törvény vagy </w:t>
            </w:r>
            <w:r w:rsidRPr="001049EE">
              <w:rPr>
                <w:rFonts w:ascii="Times New Roman" w:eastAsia="Times New Roman" w:hAnsi="Times New Roman" w:cs="Times New Roman"/>
                <w:b/>
                <w:i/>
                <w:lang w:eastAsia="hu-HU"/>
              </w:rPr>
              <w:t>önkormányzati rendelet előírhatja, mely esetben kötelező az érintett meghívása.</w:t>
            </w:r>
          </w:p>
          <w:p w:rsidR="0077328C" w:rsidRPr="001049EE" w:rsidRDefault="0077328C" w:rsidP="001049EE">
            <w:pPr>
              <w:pStyle w:val="Default"/>
              <w:rPr>
                <w:rFonts w:ascii="Times New Roman" w:hAnsi="Times New Roman" w:cs="Times New Roman"/>
                <w:i/>
                <w:sz w:val="22"/>
                <w:szCs w:val="22"/>
              </w:rPr>
            </w:pPr>
          </w:p>
        </w:tc>
        <w:tc>
          <w:tcPr>
            <w:tcW w:w="3685"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w:t>
            </w:r>
          </w:p>
        </w:tc>
      </w:tr>
      <w:tr w:rsidR="0077328C" w:rsidRPr="001049EE" w:rsidTr="001049EE">
        <w:trPr>
          <w:trHeight w:val="121"/>
        </w:trPr>
        <w:tc>
          <w:tcPr>
            <w:tcW w:w="1951"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b/>
                <w:bCs/>
                <w:i/>
                <w:sz w:val="22"/>
                <w:szCs w:val="22"/>
              </w:rPr>
              <w:t xml:space="preserve">48. § (2) bek. </w:t>
            </w:r>
          </w:p>
        </w:tc>
        <w:tc>
          <w:tcPr>
            <w:tcW w:w="8647" w:type="dxa"/>
          </w:tcPr>
          <w:p w:rsidR="0077328C" w:rsidRPr="001049EE" w:rsidRDefault="0077328C" w:rsidP="001049EE">
            <w:pPr>
              <w:spacing w:after="0" w:line="240" w:lineRule="auto"/>
              <w:jc w:val="both"/>
              <w:rPr>
                <w:rFonts w:ascii="Times New Roman" w:hAnsi="Times New Roman" w:cs="Times New Roman"/>
                <w:i/>
              </w:rPr>
            </w:pPr>
            <w:r w:rsidRPr="001049EE">
              <w:rPr>
                <w:rFonts w:ascii="Times New Roman" w:hAnsi="Times New Roman" w:cs="Times New Roman"/>
                <w:i/>
              </w:rPr>
              <w:t xml:space="preserve">nyílt szavazás </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hAnsi="Times New Roman" w:cs="Times New Roman"/>
                <w:i/>
              </w:rPr>
              <w:t xml:space="preserve">A </w:t>
            </w:r>
            <w:r w:rsidRPr="001049EE">
              <w:rPr>
                <w:rFonts w:ascii="Times New Roman" w:eastAsia="Times New Roman" w:hAnsi="Times New Roman" w:cs="Times New Roman"/>
                <w:i/>
                <w:lang w:eastAsia="hu-HU"/>
              </w:rPr>
              <w:t xml:space="preserve">nyílt szavazás módjának meghatározásáról a </w:t>
            </w:r>
            <w:r w:rsidRPr="001049EE">
              <w:rPr>
                <w:rFonts w:ascii="Times New Roman" w:eastAsia="Times New Roman" w:hAnsi="Times New Roman" w:cs="Times New Roman"/>
                <w:i/>
                <w:iCs/>
                <w:lang w:eastAsia="hu-HU"/>
              </w:rPr>
              <w:t>szervezeti és működési</w:t>
            </w:r>
            <w:r w:rsidRPr="001049EE">
              <w:rPr>
                <w:rFonts w:ascii="Times New Roman" w:eastAsia="Times New Roman" w:hAnsi="Times New Roman" w:cs="Times New Roman"/>
                <w:i/>
                <w:lang w:eastAsia="hu-HU"/>
              </w:rPr>
              <w:t xml:space="preserve"> szabályzat rendelkezik.</w:t>
            </w:r>
          </w:p>
          <w:p w:rsidR="0077328C" w:rsidRPr="001049EE" w:rsidRDefault="0077328C" w:rsidP="001049EE">
            <w:pPr>
              <w:pStyle w:val="Default"/>
              <w:rPr>
                <w:rFonts w:ascii="Times New Roman" w:hAnsi="Times New Roman" w:cs="Times New Roman"/>
                <w:i/>
                <w:sz w:val="22"/>
                <w:szCs w:val="22"/>
              </w:rPr>
            </w:pPr>
          </w:p>
        </w:tc>
        <w:tc>
          <w:tcPr>
            <w:tcW w:w="3685" w:type="dxa"/>
          </w:tcPr>
          <w:p w:rsidR="0077328C" w:rsidRPr="001049EE" w:rsidRDefault="00706E19"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39</w:t>
            </w:r>
            <w:r w:rsidR="0077328C" w:rsidRPr="001049EE">
              <w:rPr>
                <w:rFonts w:ascii="Times New Roman" w:hAnsi="Times New Roman" w:cs="Times New Roman"/>
                <w:i/>
                <w:sz w:val="22"/>
                <w:szCs w:val="22"/>
              </w:rPr>
              <w:t>. § (1)</w:t>
            </w:r>
          </w:p>
        </w:tc>
      </w:tr>
      <w:tr w:rsidR="0077328C" w:rsidRPr="001049EE" w:rsidTr="001049EE">
        <w:trPr>
          <w:trHeight w:val="122"/>
        </w:trPr>
        <w:tc>
          <w:tcPr>
            <w:tcW w:w="1951"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b/>
                <w:bCs/>
                <w:i/>
                <w:sz w:val="22"/>
                <w:szCs w:val="22"/>
              </w:rPr>
              <w:t xml:space="preserve">48. § (3) bek. </w:t>
            </w:r>
          </w:p>
        </w:tc>
        <w:tc>
          <w:tcPr>
            <w:tcW w:w="8647" w:type="dxa"/>
          </w:tcPr>
          <w:p w:rsidR="0077328C" w:rsidRPr="001049EE" w:rsidRDefault="0077328C" w:rsidP="001049EE">
            <w:pPr>
              <w:spacing w:after="0" w:line="240" w:lineRule="auto"/>
              <w:jc w:val="both"/>
              <w:rPr>
                <w:rFonts w:ascii="Times New Roman" w:hAnsi="Times New Roman" w:cs="Times New Roman"/>
                <w:i/>
              </w:rPr>
            </w:pPr>
            <w:r w:rsidRPr="001049EE">
              <w:rPr>
                <w:rFonts w:ascii="Times New Roman" w:hAnsi="Times New Roman" w:cs="Times New Roman"/>
                <w:i/>
              </w:rPr>
              <w:t xml:space="preserve">név szerinti szavazás </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hAnsi="Times New Roman" w:cs="Times New Roman"/>
                <w:i/>
              </w:rPr>
              <w:t xml:space="preserve">A </w:t>
            </w:r>
            <w:r w:rsidRPr="001049EE">
              <w:rPr>
                <w:rFonts w:ascii="Times New Roman" w:eastAsia="Times New Roman" w:hAnsi="Times New Roman" w:cs="Times New Roman"/>
                <w:i/>
                <w:lang w:eastAsia="hu-HU"/>
              </w:rPr>
              <w:t xml:space="preserve">képviselő-testület név szerint szavaz az önkormányzati képviselők egynegyedének indítványára, továbbá név szerinti szavazást rendelhet el a </w:t>
            </w:r>
            <w:r w:rsidRPr="001049EE">
              <w:rPr>
                <w:rFonts w:ascii="Times New Roman" w:eastAsia="Times New Roman" w:hAnsi="Times New Roman" w:cs="Times New Roman"/>
                <w:i/>
                <w:iCs/>
                <w:lang w:eastAsia="hu-HU"/>
              </w:rPr>
              <w:t>szervezeti és működési</w:t>
            </w:r>
            <w:r w:rsidRPr="001049EE">
              <w:rPr>
                <w:rFonts w:ascii="Times New Roman" w:eastAsia="Times New Roman" w:hAnsi="Times New Roman" w:cs="Times New Roman"/>
                <w:i/>
                <w:lang w:eastAsia="hu-HU"/>
              </w:rPr>
              <w:t xml:space="preserve"> szabályzatban meghatározott esetekben. Ugyanazon döntési javaslat esetében egy alkalommal lehet név szerinti szavazást javasolni. Nem lehet név szerinti szavazást tartani a bizottság létszáma és összetétele tekintetében, valamint a tanácskozások lefolytatásával összefüggő (ügyrendi javaslatot </w:t>
            </w:r>
            <w:r w:rsidRPr="001049EE">
              <w:rPr>
                <w:rFonts w:ascii="Times New Roman" w:eastAsia="Times New Roman" w:hAnsi="Times New Roman" w:cs="Times New Roman"/>
                <w:i/>
                <w:lang w:eastAsia="hu-HU"/>
              </w:rPr>
              <w:lastRenderedPageBreak/>
              <w:t xml:space="preserve">tartalmazó) kérdésekben. A név szerinti szavazás módjának meghatározásáról a </w:t>
            </w:r>
            <w:r w:rsidRPr="001049EE">
              <w:rPr>
                <w:rFonts w:ascii="Times New Roman" w:eastAsia="Times New Roman" w:hAnsi="Times New Roman" w:cs="Times New Roman"/>
                <w:i/>
                <w:iCs/>
                <w:lang w:eastAsia="hu-HU"/>
              </w:rPr>
              <w:t>szervezeti és működési</w:t>
            </w:r>
            <w:r w:rsidRPr="001049EE">
              <w:rPr>
                <w:rFonts w:ascii="Times New Roman" w:eastAsia="Times New Roman" w:hAnsi="Times New Roman" w:cs="Times New Roman"/>
                <w:i/>
                <w:lang w:eastAsia="hu-HU"/>
              </w:rPr>
              <w:t xml:space="preserve"> szabályzat rendelkezik.</w:t>
            </w:r>
          </w:p>
          <w:p w:rsidR="0077328C" w:rsidRPr="001049EE" w:rsidRDefault="0077328C" w:rsidP="001049EE">
            <w:pPr>
              <w:pStyle w:val="Default"/>
              <w:rPr>
                <w:rFonts w:ascii="Times New Roman" w:hAnsi="Times New Roman" w:cs="Times New Roman"/>
                <w:i/>
                <w:sz w:val="22"/>
                <w:szCs w:val="22"/>
              </w:rPr>
            </w:pPr>
          </w:p>
        </w:tc>
        <w:tc>
          <w:tcPr>
            <w:tcW w:w="3685"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lastRenderedPageBreak/>
              <w:t>4</w:t>
            </w:r>
            <w:r w:rsidR="00706E19" w:rsidRPr="001049EE">
              <w:rPr>
                <w:rFonts w:ascii="Times New Roman" w:hAnsi="Times New Roman" w:cs="Times New Roman"/>
                <w:i/>
                <w:sz w:val="22"/>
                <w:szCs w:val="22"/>
              </w:rPr>
              <w:t>2</w:t>
            </w:r>
            <w:r w:rsidRPr="001049EE">
              <w:rPr>
                <w:rFonts w:ascii="Times New Roman" w:hAnsi="Times New Roman" w:cs="Times New Roman"/>
                <w:i/>
                <w:sz w:val="22"/>
                <w:szCs w:val="22"/>
              </w:rPr>
              <w:t>. §</w:t>
            </w:r>
          </w:p>
        </w:tc>
      </w:tr>
      <w:tr w:rsidR="0077328C" w:rsidRPr="001049EE" w:rsidTr="001049EE">
        <w:trPr>
          <w:trHeight w:val="121"/>
        </w:trPr>
        <w:tc>
          <w:tcPr>
            <w:tcW w:w="1951"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b/>
                <w:bCs/>
                <w:i/>
                <w:sz w:val="22"/>
                <w:szCs w:val="22"/>
              </w:rPr>
              <w:t xml:space="preserve">48. § (4) bek. </w:t>
            </w:r>
          </w:p>
        </w:tc>
        <w:tc>
          <w:tcPr>
            <w:tcW w:w="8647" w:type="dxa"/>
          </w:tcPr>
          <w:p w:rsidR="0077328C" w:rsidRPr="001049EE" w:rsidRDefault="0077328C" w:rsidP="001049EE">
            <w:pPr>
              <w:spacing w:after="0" w:line="240" w:lineRule="auto"/>
              <w:jc w:val="both"/>
              <w:rPr>
                <w:rFonts w:ascii="Times New Roman" w:hAnsi="Times New Roman" w:cs="Times New Roman"/>
                <w:i/>
              </w:rPr>
            </w:pPr>
            <w:r w:rsidRPr="001049EE">
              <w:rPr>
                <w:rFonts w:ascii="Times New Roman" w:hAnsi="Times New Roman" w:cs="Times New Roman"/>
                <w:i/>
              </w:rPr>
              <w:t>titkos szavazás</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i/>
                <w:lang w:eastAsia="hu-HU"/>
              </w:rPr>
              <w:t xml:space="preserve">A képviselő-testület a </w:t>
            </w:r>
            <w:r w:rsidRPr="001049EE">
              <w:rPr>
                <w:rFonts w:ascii="Times New Roman" w:eastAsia="Times New Roman" w:hAnsi="Times New Roman" w:cs="Times New Roman"/>
                <w:i/>
                <w:iCs/>
                <w:lang w:eastAsia="hu-HU"/>
              </w:rPr>
              <w:t>szervezeti és működési</w:t>
            </w:r>
            <w:r w:rsidRPr="001049EE">
              <w:rPr>
                <w:rFonts w:ascii="Times New Roman" w:eastAsia="Times New Roman" w:hAnsi="Times New Roman" w:cs="Times New Roman"/>
                <w:i/>
                <w:lang w:eastAsia="hu-HU"/>
              </w:rPr>
              <w:t xml:space="preserve"> szabályzatában meghatározott módon titkos szavazást tarthat a 46. § (2) bekezdésében foglalt ügyekben.</w:t>
            </w:r>
          </w:p>
          <w:p w:rsidR="0077328C" w:rsidRPr="001049EE" w:rsidRDefault="0077328C" w:rsidP="001049EE">
            <w:pPr>
              <w:pStyle w:val="Default"/>
              <w:rPr>
                <w:rFonts w:ascii="Times New Roman" w:hAnsi="Times New Roman" w:cs="Times New Roman"/>
                <w:i/>
                <w:sz w:val="22"/>
                <w:szCs w:val="22"/>
              </w:rPr>
            </w:pPr>
          </w:p>
        </w:tc>
        <w:tc>
          <w:tcPr>
            <w:tcW w:w="3685" w:type="dxa"/>
          </w:tcPr>
          <w:p w:rsidR="0077328C" w:rsidRPr="001049EE" w:rsidRDefault="00706E19"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43</w:t>
            </w:r>
            <w:r w:rsidR="0077328C" w:rsidRPr="001049EE">
              <w:rPr>
                <w:rFonts w:ascii="Times New Roman" w:hAnsi="Times New Roman" w:cs="Times New Roman"/>
                <w:i/>
                <w:sz w:val="22"/>
                <w:szCs w:val="22"/>
              </w:rPr>
              <w:t>. §</w:t>
            </w:r>
          </w:p>
        </w:tc>
      </w:tr>
      <w:tr w:rsidR="0077328C" w:rsidRPr="001049EE" w:rsidTr="001049EE">
        <w:trPr>
          <w:trHeight w:val="121"/>
        </w:trPr>
        <w:tc>
          <w:tcPr>
            <w:tcW w:w="1951"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b/>
                <w:bCs/>
                <w:i/>
                <w:sz w:val="22"/>
                <w:szCs w:val="22"/>
              </w:rPr>
              <w:t xml:space="preserve">49. § (2) bek. </w:t>
            </w:r>
          </w:p>
        </w:tc>
        <w:tc>
          <w:tcPr>
            <w:tcW w:w="8647"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 xml:space="preserve">bejelentési kötelezettség elmulasztása </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i/>
                <w:lang w:eastAsia="hu-HU"/>
              </w:rPr>
              <w:t xml:space="preserve"> A képviselő-testület </w:t>
            </w:r>
            <w:r w:rsidRPr="001049EE">
              <w:rPr>
                <w:rFonts w:ascii="Times New Roman" w:eastAsia="Times New Roman" w:hAnsi="Times New Roman" w:cs="Times New Roman"/>
                <w:i/>
                <w:iCs/>
                <w:lang w:eastAsia="hu-HU"/>
              </w:rPr>
              <w:t>szervezeti és működési</w:t>
            </w:r>
            <w:r w:rsidRPr="001049EE">
              <w:rPr>
                <w:rFonts w:ascii="Times New Roman" w:eastAsia="Times New Roman" w:hAnsi="Times New Roman" w:cs="Times New Roman"/>
                <w:i/>
                <w:lang w:eastAsia="hu-HU"/>
              </w:rPr>
              <w:t xml:space="preserve"> szabályzatában meghatározza a személyes érintettségre vonatkozó bejelentési kötelezettség elmulasztásának jogkövetkezményeit.</w:t>
            </w:r>
          </w:p>
          <w:p w:rsidR="0077328C" w:rsidRPr="001049EE" w:rsidRDefault="0077328C" w:rsidP="001049EE">
            <w:pPr>
              <w:pStyle w:val="Default"/>
              <w:rPr>
                <w:rFonts w:ascii="Times New Roman" w:hAnsi="Times New Roman" w:cs="Times New Roman"/>
                <w:i/>
                <w:sz w:val="22"/>
                <w:szCs w:val="22"/>
              </w:rPr>
            </w:pPr>
          </w:p>
        </w:tc>
        <w:tc>
          <w:tcPr>
            <w:tcW w:w="3685"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4</w:t>
            </w:r>
            <w:r w:rsidR="00706E19" w:rsidRPr="001049EE">
              <w:rPr>
                <w:rFonts w:ascii="Times New Roman" w:hAnsi="Times New Roman" w:cs="Times New Roman"/>
                <w:i/>
                <w:sz w:val="22"/>
                <w:szCs w:val="22"/>
              </w:rPr>
              <w:t>4</w:t>
            </w:r>
            <w:r w:rsidRPr="001049EE">
              <w:rPr>
                <w:rFonts w:ascii="Times New Roman" w:hAnsi="Times New Roman" w:cs="Times New Roman"/>
                <w:i/>
                <w:sz w:val="22"/>
                <w:szCs w:val="22"/>
              </w:rPr>
              <w:t>. § (2)- (3)</w:t>
            </w:r>
          </w:p>
        </w:tc>
      </w:tr>
      <w:tr w:rsidR="0077328C" w:rsidRPr="001049EE" w:rsidTr="001049EE">
        <w:trPr>
          <w:trHeight w:val="122"/>
        </w:trPr>
        <w:tc>
          <w:tcPr>
            <w:tcW w:w="1951"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b/>
                <w:bCs/>
                <w:i/>
                <w:sz w:val="22"/>
                <w:szCs w:val="22"/>
              </w:rPr>
              <w:t xml:space="preserve">50. § </w:t>
            </w:r>
          </w:p>
        </w:tc>
        <w:tc>
          <w:tcPr>
            <w:tcW w:w="8647" w:type="dxa"/>
          </w:tcPr>
          <w:p w:rsidR="0077328C" w:rsidRPr="001049EE" w:rsidRDefault="0077328C" w:rsidP="001049EE">
            <w:pPr>
              <w:pStyle w:val="uj"/>
              <w:spacing w:before="0" w:beforeAutospacing="0" w:after="0" w:afterAutospacing="0"/>
              <w:jc w:val="both"/>
              <w:rPr>
                <w:i/>
                <w:sz w:val="22"/>
                <w:szCs w:val="22"/>
              </w:rPr>
            </w:pPr>
            <w:r w:rsidRPr="001049EE">
              <w:rPr>
                <w:i/>
                <w:sz w:val="22"/>
                <w:szCs w:val="22"/>
              </w:rPr>
              <w:t xml:space="preserve">minősített többség </w:t>
            </w:r>
          </w:p>
          <w:p w:rsidR="0077328C" w:rsidRPr="001049EE" w:rsidRDefault="0077328C" w:rsidP="001049EE">
            <w:pPr>
              <w:pStyle w:val="uj"/>
              <w:spacing w:before="0" w:beforeAutospacing="0" w:after="0" w:afterAutospacing="0"/>
              <w:jc w:val="both"/>
              <w:rPr>
                <w:i/>
                <w:sz w:val="22"/>
                <w:szCs w:val="22"/>
              </w:rPr>
            </w:pPr>
            <w:r w:rsidRPr="001049EE">
              <w:rPr>
                <w:rStyle w:val="highlighted"/>
                <w:i/>
                <w:sz w:val="22"/>
                <w:szCs w:val="22"/>
              </w:rPr>
              <w:t xml:space="preserve">Minősített többség szükséges a 42. § 1., 2., 5., 6., 7. és 16. pontjában foglalt, továbbá a törvényben és a </w:t>
            </w:r>
            <w:r w:rsidRPr="001049EE">
              <w:rPr>
                <w:rStyle w:val="highlighted"/>
                <w:i/>
                <w:iCs/>
                <w:sz w:val="22"/>
                <w:szCs w:val="22"/>
              </w:rPr>
              <w:t>szervezeti és működési</w:t>
            </w:r>
            <w:r w:rsidRPr="001049EE">
              <w:rPr>
                <w:rStyle w:val="highlighted"/>
                <w:i/>
                <w:sz w:val="22"/>
                <w:szCs w:val="22"/>
              </w:rPr>
              <w:t xml:space="preserve"> szabályzatban meghatározott ügyek eldöntéséhez, az önkormányzati képviselő kizárásához, az összeférhetetlenség, valamint a méltatlanság megállapításához, a képviselői megbízatás megszűnéséről való döntéshez, valamint a 46. § (2) bekezdés c) pontja szerinti zárt ülés elrendeléséhez.</w:t>
            </w:r>
          </w:p>
          <w:p w:rsidR="0077328C" w:rsidRPr="001049EE" w:rsidRDefault="0077328C" w:rsidP="001049EE">
            <w:pPr>
              <w:pStyle w:val="Default"/>
              <w:rPr>
                <w:rFonts w:ascii="Times New Roman" w:hAnsi="Times New Roman" w:cs="Times New Roman"/>
                <w:i/>
                <w:sz w:val="22"/>
                <w:szCs w:val="22"/>
              </w:rPr>
            </w:pPr>
          </w:p>
        </w:tc>
        <w:tc>
          <w:tcPr>
            <w:tcW w:w="3685" w:type="dxa"/>
          </w:tcPr>
          <w:p w:rsidR="0077328C" w:rsidRPr="001049EE" w:rsidRDefault="00706E19"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39</w:t>
            </w:r>
            <w:r w:rsidR="0077328C" w:rsidRPr="001049EE">
              <w:rPr>
                <w:rFonts w:ascii="Times New Roman" w:hAnsi="Times New Roman" w:cs="Times New Roman"/>
                <w:i/>
                <w:sz w:val="22"/>
                <w:szCs w:val="22"/>
              </w:rPr>
              <w:t>. § (4)</w:t>
            </w:r>
          </w:p>
        </w:tc>
      </w:tr>
      <w:tr w:rsidR="0077328C" w:rsidRPr="001049EE" w:rsidTr="001049EE">
        <w:trPr>
          <w:trHeight w:val="121"/>
        </w:trPr>
        <w:tc>
          <w:tcPr>
            <w:tcW w:w="1951"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b/>
                <w:bCs/>
                <w:i/>
                <w:sz w:val="22"/>
                <w:szCs w:val="22"/>
              </w:rPr>
              <w:t xml:space="preserve">51. § (2) bek. </w:t>
            </w:r>
          </w:p>
        </w:tc>
        <w:tc>
          <w:tcPr>
            <w:tcW w:w="8647"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 xml:space="preserve">önkormányzati rendelet kihirdetése </w:t>
            </w:r>
          </w:p>
          <w:p w:rsidR="0077328C" w:rsidRPr="001049EE" w:rsidRDefault="0077328C" w:rsidP="001049EE">
            <w:pPr>
              <w:pStyle w:val="uj"/>
              <w:spacing w:before="0" w:beforeAutospacing="0" w:after="0" w:afterAutospacing="0"/>
              <w:jc w:val="both"/>
              <w:rPr>
                <w:i/>
                <w:sz w:val="22"/>
                <w:szCs w:val="22"/>
              </w:rPr>
            </w:pPr>
            <w:r w:rsidRPr="001049EE">
              <w:rPr>
                <w:rStyle w:val="highlighted"/>
                <w:i/>
                <w:sz w:val="22"/>
                <w:szCs w:val="22"/>
              </w:rPr>
              <w:t xml:space="preserve"> Az önkormányzati rendeletet a képviselő-testület hivatalos lapjában vagy a helyben szokásos – a </w:t>
            </w:r>
            <w:r w:rsidRPr="001049EE">
              <w:rPr>
                <w:rStyle w:val="highlighted"/>
                <w:i/>
                <w:iCs/>
                <w:sz w:val="22"/>
                <w:szCs w:val="22"/>
              </w:rPr>
              <w:t>szervezeti és működési</w:t>
            </w:r>
            <w:r w:rsidRPr="001049EE">
              <w:rPr>
                <w:rStyle w:val="highlighted"/>
                <w:i/>
                <w:sz w:val="22"/>
                <w:szCs w:val="22"/>
              </w:rPr>
              <w:t xml:space="preserve"> szabályzatban meghatározott – módon ki kell hirdetni. A saját honlappal rendelkező önkormányzat rendeletét a honlapján is közzéteszi. Kihirdetéséről a jegyző gondoskodik. A jegyző kormányrendeletben meghatározottak szerint gondoskodik az önkormányzati rendelet kormányhivatal részére történő megküldéséről.</w:t>
            </w:r>
          </w:p>
          <w:p w:rsidR="0077328C" w:rsidRPr="001049EE" w:rsidRDefault="0077328C" w:rsidP="001049EE">
            <w:pPr>
              <w:pStyle w:val="Default"/>
              <w:rPr>
                <w:rFonts w:ascii="Times New Roman" w:hAnsi="Times New Roman" w:cs="Times New Roman"/>
                <w:i/>
                <w:sz w:val="22"/>
                <w:szCs w:val="22"/>
              </w:rPr>
            </w:pPr>
          </w:p>
        </w:tc>
        <w:tc>
          <w:tcPr>
            <w:tcW w:w="3685" w:type="dxa"/>
          </w:tcPr>
          <w:p w:rsidR="0077328C" w:rsidRPr="001049EE" w:rsidRDefault="005873F5"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49</w:t>
            </w:r>
            <w:r w:rsidR="0077328C" w:rsidRPr="001049EE">
              <w:rPr>
                <w:rFonts w:ascii="Times New Roman" w:hAnsi="Times New Roman" w:cs="Times New Roman"/>
                <w:i/>
                <w:sz w:val="22"/>
                <w:szCs w:val="22"/>
              </w:rPr>
              <w:t>. § (3)</w:t>
            </w:r>
          </w:p>
        </w:tc>
      </w:tr>
      <w:tr w:rsidR="0077328C" w:rsidRPr="001049EE" w:rsidTr="001049EE">
        <w:trPr>
          <w:trHeight w:val="121"/>
        </w:trPr>
        <w:tc>
          <w:tcPr>
            <w:tcW w:w="1951"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b/>
                <w:bCs/>
                <w:i/>
                <w:sz w:val="22"/>
                <w:szCs w:val="22"/>
              </w:rPr>
              <w:t xml:space="preserve">52. § (1) bek. n) pont </w:t>
            </w:r>
          </w:p>
        </w:tc>
        <w:tc>
          <w:tcPr>
            <w:tcW w:w="8647"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 xml:space="preserve">jegyzőkönyv tartalma </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b/>
                <w:bCs/>
                <w:i/>
                <w:lang w:eastAsia="hu-HU"/>
              </w:rPr>
              <w:t>52. §</w:t>
            </w:r>
            <w:r w:rsidRPr="001049EE">
              <w:rPr>
                <w:rFonts w:ascii="Times New Roman" w:eastAsia="Times New Roman" w:hAnsi="Times New Roman" w:cs="Times New Roman"/>
                <w:i/>
                <w:lang w:eastAsia="hu-HU"/>
              </w:rPr>
              <w:t xml:space="preserve"> (1) A képviselő-testület üléséről jegyzőkönyvet kell készíteni, amely tartalmazza:</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i/>
                <w:lang w:eastAsia="hu-HU"/>
              </w:rPr>
              <w:t>a) a testületi ülés helyét;</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i/>
                <w:lang w:eastAsia="hu-HU"/>
              </w:rPr>
              <w:t>b) időpontját;</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i/>
                <w:lang w:eastAsia="hu-HU"/>
              </w:rPr>
              <w:t>c) a megjelent önkormányzati képviselők nevét;</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i/>
                <w:lang w:eastAsia="hu-HU"/>
              </w:rPr>
              <w:t>d) a meghívottak nevét, megjelenésük tényét;</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i/>
                <w:lang w:eastAsia="hu-HU"/>
              </w:rPr>
              <w:t>e) a javasolt, elfogadott és tárgyalt napirendi pontokat;</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i/>
                <w:lang w:eastAsia="hu-HU"/>
              </w:rPr>
              <w:t>f) az előterjesztéseket;</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i/>
                <w:lang w:eastAsia="hu-HU"/>
              </w:rPr>
              <w:t>g) az egyes napirendi pontokhoz hozzászólók nevét, részvételük jogcímét, a hozzászólásuk, továbbá az ülésen elhangzottak lényegét;</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i/>
                <w:lang w:eastAsia="hu-HU"/>
              </w:rPr>
              <w:lastRenderedPageBreak/>
              <w:t>h) a szavazásra feltett döntési javaslat pontos tartalmát;</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i/>
                <w:lang w:eastAsia="hu-HU"/>
              </w:rPr>
              <w:t>i) a döntéshozatalban résztvevők számát;</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i/>
                <w:lang w:eastAsia="hu-HU"/>
              </w:rPr>
              <w:t>j) a döntésből kizárt önkormányzati képviselő nevét és a kizárás indokát;</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i/>
                <w:lang w:eastAsia="hu-HU"/>
              </w:rPr>
              <w:t>k) a jegyző jogszabálysértésre vonatkozó jelzését;</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i/>
                <w:lang w:eastAsia="hu-HU"/>
              </w:rPr>
              <w:t>l) a szavazás számszerű eredményét;</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i/>
                <w:lang w:eastAsia="hu-HU"/>
              </w:rPr>
              <w:t>m) a hozott döntéseket és</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i/>
                <w:lang w:eastAsia="hu-HU"/>
              </w:rPr>
              <w:t xml:space="preserve">n) a </w:t>
            </w:r>
            <w:r w:rsidRPr="001049EE">
              <w:rPr>
                <w:rFonts w:ascii="Times New Roman" w:eastAsia="Times New Roman" w:hAnsi="Times New Roman" w:cs="Times New Roman"/>
                <w:i/>
                <w:iCs/>
                <w:lang w:eastAsia="hu-HU"/>
              </w:rPr>
              <w:t>szervezeti és működési</w:t>
            </w:r>
            <w:r w:rsidRPr="001049EE">
              <w:rPr>
                <w:rFonts w:ascii="Times New Roman" w:eastAsia="Times New Roman" w:hAnsi="Times New Roman" w:cs="Times New Roman"/>
                <w:i/>
                <w:lang w:eastAsia="hu-HU"/>
              </w:rPr>
              <w:t xml:space="preserve"> szabályzatban meghatározottakat.</w:t>
            </w:r>
          </w:p>
          <w:p w:rsidR="0077328C" w:rsidRPr="001049EE" w:rsidRDefault="0077328C" w:rsidP="001049EE">
            <w:pPr>
              <w:pStyle w:val="Default"/>
              <w:rPr>
                <w:rFonts w:ascii="Times New Roman" w:hAnsi="Times New Roman" w:cs="Times New Roman"/>
                <w:i/>
                <w:sz w:val="22"/>
                <w:szCs w:val="22"/>
              </w:rPr>
            </w:pPr>
          </w:p>
        </w:tc>
        <w:tc>
          <w:tcPr>
            <w:tcW w:w="3685"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lastRenderedPageBreak/>
              <w:t>4</w:t>
            </w:r>
            <w:r w:rsidR="005873F5" w:rsidRPr="001049EE">
              <w:rPr>
                <w:rFonts w:ascii="Times New Roman" w:hAnsi="Times New Roman" w:cs="Times New Roman"/>
                <w:i/>
                <w:sz w:val="22"/>
                <w:szCs w:val="22"/>
              </w:rPr>
              <w:t>5</w:t>
            </w:r>
            <w:r w:rsidRPr="001049EE">
              <w:rPr>
                <w:rFonts w:ascii="Times New Roman" w:hAnsi="Times New Roman" w:cs="Times New Roman"/>
                <w:i/>
                <w:sz w:val="22"/>
                <w:szCs w:val="22"/>
              </w:rPr>
              <w:t xml:space="preserve">. § (4) </w:t>
            </w:r>
          </w:p>
        </w:tc>
      </w:tr>
      <w:tr w:rsidR="0077328C" w:rsidRPr="001049EE" w:rsidTr="001049EE">
        <w:trPr>
          <w:trHeight w:val="121"/>
        </w:trPr>
        <w:tc>
          <w:tcPr>
            <w:tcW w:w="1951"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b/>
                <w:bCs/>
                <w:i/>
                <w:sz w:val="22"/>
                <w:szCs w:val="22"/>
              </w:rPr>
              <w:t xml:space="preserve">53. § (1) bek. </w:t>
            </w:r>
          </w:p>
        </w:tc>
        <w:tc>
          <w:tcPr>
            <w:tcW w:w="8647"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 xml:space="preserve">működés részletes szabályai, az SZMSZ tartalma </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b/>
                <w:bCs/>
                <w:i/>
                <w:lang w:eastAsia="hu-HU"/>
              </w:rPr>
              <w:t>53. §</w:t>
            </w:r>
            <w:r w:rsidRPr="001049EE">
              <w:rPr>
                <w:rFonts w:ascii="Times New Roman" w:eastAsia="Times New Roman" w:hAnsi="Times New Roman" w:cs="Times New Roman"/>
                <w:i/>
                <w:lang w:eastAsia="hu-HU"/>
              </w:rPr>
              <w:t xml:space="preserve"> (1) A képviselő-testület a működésének részletes szabályait a </w:t>
            </w:r>
            <w:r w:rsidRPr="001049EE">
              <w:rPr>
                <w:rFonts w:ascii="Times New Roman" w:eastAsia="Times New Roman" w:hAnsi="Times New Roman" w:cs="Times New Roman"/>
                <w:i/>
                <w:iCs/>
                <w:lang w:eastAsia="hu-HU"/>
              </w:rPr>
              <w:t>szervezeti és működési</w:t>
            </w:r>
            <w:r w:rsidRPr="001049EE">
              <w:rPr>
                <w:rFonts w:ascii="Times New Roman" w:eastAsia="Times New Roman" w:hAnsi="Times New Roman" w:cs="Times New Roman"/>
                <w:i/>
                <w:lang w:eastAsia="hu-HU"/>
              </w:rPr>
              <w:t xml:space="preserve"> szabályzatról szóló rendeletében határozza meg. A képviselő-testület a </w:t>
            </w:r>
            <w:r w:rsidRPr="001049EE">
              <w:rPr>
                <w:rFonts w:ascii="Times New Roman" w:eastAsia="Times New Roman" w:hAnsi="Times New Roman" w:cs="Times New Roman"/>
                <w:i/>
                <w:iCs/>
                <w:lang w:eastAsia="hu-HU"/>
              </w:rPr>
              <w:t>szervezeti és működési</w:t>
            </w:r>
            <w:r w:rsidRPr="001049EE">
              <w:rPr>
                <w:rFonts w:ascii="Times New Roman" w:eastAsia="Times New Roman" w:hAnsi="Times New Roman" w:cs="Times New Roman"/>
                <w:i/>
                <w:lang w:eastAsia="hu-HU"/>
              </w:rPr>
              <w:t xml:space="preserve"> szabályzatról szóló rendeletben rendelkezik:</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i/>
                <w:lang w:eastAsia="hu-HU"/>
              </w:rPr>
              <w:t>a) az önkormányzat hivatalos megnevezéséről, székhelyéről;</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i/>
                <w:lang w:eastAsia="hu-HU"/>
              </w:rPr>
              <w:t>b) a képviselő-testület átruházott hatásköreinek felsorolásáról;</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i/>
                <w:lang w:eastAsia="hu-HU"/>
              </w:rPr>
              <w:t>c) a képviselő-testület üléseinek összehívásáról, vezetéséről, tanácskozási rendjéről;</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i/>
                <w:lang w:eastAsia="hu-HU"/>
              </w:rPr>
              <w:t>d) az önkormányzati képviselőkre vonatkozó magatartási szabályokról, az ülés rendjének fenntartásáról és az annak érdekében hozható intézkedésekről;</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i/>
                <w:lang w:eastAsia="hu-HU"/>
              </w:rPr>
              <w:t>e) a nyilvánosság biztosításáról;</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i/>
                <w:lang w:eastAsia="hu-HU"/>
              </w:rPr>
              <w:t>f) a döntéshozatali eljárásról, a szavazás módjáról;</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i/>
                <w:lang w:eastAsia="hu-HU"/>
              </w:rPr>
              <w:t>g) a rendeletalkotásról és határozathozatalról;</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i/>
                <w:lang w:eastAsia="hu-HU"/>
              </w:rPr>
              <w:t>h) a képviselő-testület ülésének jegyzőkönyvéről;</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i/>
                <w:lang w:eastAsia="hu-HU"/>
              </w:rPr>
              <w:t>i) a közmeghallgatásról;</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i/>
                <w:lang w:eastAsia="hu-HU"/>
              </w:rPr>
              <w:t>j) az önkormányzat szerveiről, azok jogállásáról, feladatairól;</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i/>
                <w:lang w:eastAsia="hu-HU"/>
              </w:rPr>
              <w:t>k) a jegyzőnek a jogszabálysértő döntések, működés jelzésére irányuló kötelezettségéről;</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i/>
                <w:lang w:eastAsia="hu-HU"/>
              </w:rPr>
              <w:t>l) a képviselő-testület bizottságairól.</w:t>
            </w:r>
          </w:p>
          <w:p w:rsidR="0077328C" w:rsidRPr="001049EE" w:rsidRDefault="0077328C" w:rsidP="001049EE">
            <w:pPr>
              <w:pStyle w:val="Default"/>
              <w:rPr>
                <w:rFonts w:ascii="Times New Roman" w:hAnsi="Times New Roman" w:cs="Times New Roman"/>
                <w:i/>
                <w:sz w:val="22"/>
                <w:szCs w:val="22"/>
              </w:rPr>
            </w:pPr>
          </w:p>
        </w:tc>
        <w:tc>
          <w:tcPr>
            <w:tcW w:w="3685" w:type="dxa"/>
          </w:tcPr>
          <w:p w:rsidR="0077328C" w:rsidRPr="001049EE" w:rsidRDefault="0077328C" w:rsidP="001049EE">
            <w:pPr>
              <w:pStyle w:val="Default"/>
              <w:rPr>
                <w:rFonts w:ascii="Times New Roman" w:hAnsi="Times New Roman" w:cs="Times New Roman"/>
                <w:i/>
                <w:sz w:val="22"/>
                <w:szCs w:val="22"/>
              </w:rPr>
            </w:pPr>
          </w:p>
          <w:p w:rsidR="0077328C" w:rsidRPr="001049EE" w:rsidRDefault="0077328C" w:rsidP="001049EE">
            <w:pPr>
              <w:pStyle w:val="Default"/>
              <w:rPr>
                <w:rFonts w:ascii="Times New Roman" w:hAnsi="Times New Roman" w:cs="Times New Roman"/>
                <w:i/>
                <w:sz w:val="22"/>
                <w:szCs w:val="22"/>
              </w:rPr>
            </w:pPr>
          </w:p>
          <w:p w:rsidR="0077328C" w:rsidRPr="001049EE" w:rsidRDefault="0077328C" w:rsidP="001049EE">
            <w:pPr>
              <w:pStyle w:val="Default"/>
              <w:rPr>
                <w:rFonts w:ascii="Times New Roman" w:hAnsi="Times New Roman" w:cs="Times New Roman"/>
                <w:i/>
                <w:sz w:val="22"/>
                <w:szCs w:val="22"/>
              </w:rPr>
            </w:pPr>
          </w:p>
          <w:p w:rsidR="0077328C" w:rsidRPr="001049EE" w:rsidRDefault="0077328C" w:rsidP="001049EE">
            <w:pPr>
              <w:pStyle w:val="Default"/>
              <w:rPr>
                <w:rFonts w:ascii="Times New Roman" w:hAnsi="Times New Roman" w:cs="Times New Roman"/>
                <w:i/>
                <w:sz w:val="22"/>
                <w:szCs w:val="22"/>
              </w:rPr>
            </w:pPr>
          </w:p>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1.§ (1)</w:t>
            </w:r>
          </w:p>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11. § (4), 4. melléklet</w:t>
            </w:r>
          </w:p>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i/>
                <w:color w:val="auto"/>
                <w:sz w:val="22"/>
                <w:szCs w:val="22"/>
              </w:rPr>
              <w:t>13. § (1</w:t>
            </w:r>
            <w:r w:rsidR="005873F5" w:rsidRPr="001049EE">
              <w:rPr>
                <w:rFonts w:ascii="Times New Roman" w:hAnsi="Times New Roman" w:cs="Times New Roman"/>
                <w:i/>
                <w:color w:val="auto"/>
                <w:sz w:val="22"/>
                <w:szCs w:val="22"/>
              </w:rPr>
              <w:t xml:space="preserve">), </w:t>
            </w:r>
            <w:r w:rsidR="005873F5" w:rsidRPr="001049EE">
              <w:rPr>
                <w:rFonts w:ascii="Times New Roman" w:hAnsi="Times New Roman" w:cs="Times New Roman"/>
                <w:i/>
                <w:sz w:val="22"/>
                <w:szCs w:val="22"/>
              </w:rPr>
              <w:t>14. § (2), 21. §, 37</w:t>
            </w:r>
            <w:r w:rsidRPr="001049EE">
              <w:rPr>
                <w:rFonts w:ascii="Times New Roman" w:hAnsi="Times New Roman" w:cs="Times New Roman"/>
                <w:i/>
                <w:sz w:val="22"/>
                <w:szCs w:val="22"/>
              </w:rPr>
              <w:t xml:space="preserve">. § </w:t>
            </w:r>
          </w:p>
          <w:p w:rsidR="0077328C" w:rsidRPr="001049EE" w:rsidRDefault="0077328C" w:rsidP="001049EE">
            <w:pPr>
              <w:pStyle w:val="Default"/>
              <w:rPr>
                <w:rFonts w:ascii="Times New Roman" w:hAnsi="Times New Roman" w:cs="Times New Roman"/>
                <w:i/>
                <w:sz w:val="22"/>
                <w:szCs w:val="22"/>
              </w:rPr>
            </w:pPr>
          </w:p>
          <w:p w:rsidR="0077328C" w:rsidRPr="001049EE" w:rsidRDefault="005873F5"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50. § (5), 21</w:t>
            </w:r>
            <w:r w:rsidR="0077328C" w:rsidRPr="001049EE">
              <w:rPr>
                <w:rFonts w:ascii="Times New Roman" w:hAnsi="Times New Roman" w:cs="Times New Roman"/>
                <w:i/>
                <w:sz w:val="22"/>
                <w:szCs w:val="22"/>
              </w:rPr>
              <w:t>. §</w:t>
            </w:r>
          </w:p>
          <w:p w:rsidR="0077328C" w:rsidRPr="001049EE" w:rsidRDefault="0077328C" w:rsidP="001049EE">
            <w:pPr>
              <w:pStyle w:val="Default"/>
              <w:rPr>
                <w:rFonts w:ascii="Times New Roman" w:hAnsi="Times New Roman" w:cs="Times New Roman"/>
                <w:i/>
                <w:sz w:val="22"/>
                <w:szCs w:val="22"/>
              </w:rPr>
            </w:pPr>
          </w:p>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1</w:t>
            </w:r>
            <w:r w:rsidR="005873F5" w:rsidRPr="001049EE">
              <w:rPr>
                <w:rFonts w:ascii="Times New Roman" w:hAnsi="Times New Roman" w:cs="Times New Roman"/>
                <w:i/>
                <w:sz w:val="22"/>
                <w:szCs w:val="22"/>
              </w:rPr>
              <w:t>8. § (3), 45</w:t>
            </w:r>
            <w:r w:rsidRPr="001049EE">
              <w:rPr>
                <w:rFonts w:ascii="Times New Roman" w:hAnsi="Times New Roman" w:cs="Times New Roman"/>
                <w:i/>
                <w:sz w:val="22"/>
                <w:szCs w:val="22"/>
              </w:rPr>
              <w:t xml:space="preserve">. § (11), </w:t>
            </w:r>
            <w:r w:rsidR="005873F5" w:rsidRPr="001049EE">
              <w:rPr>
                <w:rFonts w:ascii="Times New Roman" w:hAnsi="Times New Roman" w:cs="Times New Roman"/>
                <w:i/>
                <w:sz w:val="22"/>
                <w:szCs w:val="22"/>
              </w:rPr>
              <w:t>67. § (4) 68</w:t>
            </w:r>
            <w:r w:rsidRPr="001049EE">
              <w:rPr>
                <w:rFonts w:ascii="Times New Roman" w:hAnsi="Times New Roman" w:cs="Times New Roman"/>
                <w:i/>
                <w:sz w:val="22"/>
                <w:szCs w:val="22"/>
              </w:rPr>
              <w:t>. § (3)</w:t>
            </w:r>
          </w:p>
          <w:p w:rsidR="0077328C" w:rsidRPr="001049EE" w:rsidRDefault="005873F5"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39</w:t>
            </w:r>
            <w:r w:rsidR="0077328C" w:rsidRPr="001049EE">
              <w:rPr>
                <w:rFonts w:ascii="Times New Roman" w:hAnsi="Times New Roman" w:cs="Times New Roman"/>
                <w:i/>
                <w:sz w:val="22"/>
                <w:szCs w:val="22"/>
              </w:rPr>
              <w:t>.§-4</w:t>
            </w:r>
            <w:r w:rsidRPr="001049EE">
              <w:rPr>
                <w:rFonts w:ascii="Times New Roman" w:hAnsi="Times New Roman" w:cs="Times New Roman"/>
                <w:i/>
                <w:sz w:val="22"/>
                <w:szCs w:val="22"/>
              </w:rPr>
              <w:t>3</w:t>
            </w:r>
            <w:r w:rsidR="0077328C" w:rsidRPr="001049EE">
              <w:rPr>
                <w:rFonts w:ascii="Times New Roman" w:hAnsi="Times New Roman" w:cs="Times New Roman"/>
                <w:i/>
                <w:sz w:val="22"/>
                <w:szCs w:val="22"/>
              </w:rPr>
              <w:t>.§</w:t>
            </w:r>
          </w:p>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4</w:t>
            </w:r>
            <w:r w:rsidR="005873F5" w:rsidRPr="001049EE">
              <w:rPr>
                <w:rFonts w:ascii="Times New Roman" w:hAnsi="Times New Roman" w:cs="Times New Roman"/>
                <w:i/>
                <w:sz w:val="22"/>
                <w:szCs w:val="22"/>
              </w:rPr>
              <w:t>6. §- 49</w:t>
            </w:r>
            <w:r w:rsidRPr="001049EE">
              <w:rPr>
                <w:rFonts w:ascii="Times New Roman" w:hAnsi="Times New Roman" w:cs="Times New Roman"/>
                <w:i/>
                <w:sz w:val="22"/>
                <w:szCs w:val="22"/>
              </w:rPr>
              <w:t>. §</w:t>
            </w:r>
          </w:p>
          <w:p w:rsidR="0077328C" w:rsidRPr="001049EE" w:rsidRDefault="005873F5"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45</w:t>
            </w:r>
            <w:r w:rsidR="0077328C" w:rsidRPr="001049EE">
              <w:rPr>
                <w:rFonts w:ascii="Times New Roman" w:hAnsi="Times New Roman" w:cs="Times New Roman"/>
                <w:i/>
                <w:sz w:val="22"/>
                <w:szCs w:val="22"/>
              </w:rPr>
              <w:t>. §</w:t>
            </w:r>
          </w:p>
          <w:p w:rsidR="0077328C" w:rsidRPr="001049EE" w:rsidRDefault="005873F5"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67</w:t>
            </w:r>
            <w:r w:rsidR="0077328C" w:rsidRPr="001049EE">
              <w:rPr>
                <w:rFonts w:ascii="Times New Roman" w:hAnsi="Times New Roman" w:cs="Times New Roman"/>
                <w:i/>
                <w:sz w:val="22"/>
                <w:szCs w:val="22"/>
              </w:rPr>
              <w:t>. §</w:t>
            </w:r>
          </w:p>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1</w:t>
            </w:r>
            <w:r w:rsidR="00B864F9" w:rsidRPr="001049EE">
              <w:rPr>
                <w:rFonts w:ascii="Times New Roman" w:hAnsi="Times New Roman" w:cs="Times New Roman"/>
                <w:i/>
                <w:sz w:val="22"/>
                <w:szCs w:val="22"/>
              </w:rPr>
              <w:t>1. § (1), (3), 60, §, 61</w:t>
            </w:r>
            <w:r w:rsidRPr="001049EE">
              <w:rPr>
                <w:rFonts w:ascii="Times New Roman" w:hAnsi="Times New Roman" w:cs="Times New Roman"/>
                <w:i/>
                <w:sz w:val="22"/>
                <w:szCs w:val="22"/>
              </w:rPr>
              <w:t xml:space="preserve">, § </w:t>
            </w:r>
          </w:p>
          <w:p w:rsidR="0077328C" w:rsidRPr="001049EE" w:rsidRDefault="00B864F9"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61</w:t>
            </w:r>
            <w:r w:rsidR="0077328C" w:rsidRPr="001049EE">
              <w:rPr>
                <w:rFonts w:ascii="Times New Roman" w:hAnsi="Times New Roman" w:cs="Times New Roman"/>
                <w:i/>
                <w:sz w:val="22"/>
                <w:szCs w:val="22"/>
              </w:rPr>
              <w:t>. § (1) e)</w:t>
            </w:r>
          </w:p>
          <w:p w:rsidR="0077328C" w:rsidRPr="001049EE" w:rsidRDefault="0077328C" w:rsidP="001049EE">
            <w:pPr>
              <w:pStyle w:val="Default"/>
              <w:rPr>
                <w:rFonts w:ascii="Times New Roman" w:hAnsi="Times New Roman" w:cs="Times New Roman"/>
                <w:i/>
                <w:sz w:val="22"/>
                <w:szCs w:val="22"/>
              </w:rPr>
            </w:pPr>
          </w:p>
          <w:p w:rsidR="0077328C" w:rsidRPr="001049EE" w:rsidRDefault="00B864F9"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51</w:t>
            </w:r>
            <w:r w:rsidR="0077328C" w:rsidRPr="001049EE">
              <w:rPr>
                <w:rFonts w:ascii="Times New Roman" w:hAnsi="Times New Roman" w:cs="Times New Roman"/>
                <w:i/>
                <w:sz w:val="22"/>
                <w:szCs w:val="22"/>
              </w:rPr>
              <w:t>. § -5</w:t>
            </w:r>
            <w:r w:rsidRPr="001049EE">
              <w:rPr>
                <w:rFonts w:ascii="Times New Roman" w:hAnsi="Times New Roman" w:cs="Times New Roman"/>
                <w:i/>
                <w:sz w:val="22"/>
                <w:szCs w:val="22"/>
              </w:rPr>
              <w:t>4</w:t>
            </w:r>
            <w:r w:rsidR="0077328C" w:rsidRPr="001049EE">
              <w:rPr>
                <w:rFonts w:ascii="Times New Roman" w:hAnsi="Times New Roman" w:cs="Times New Roman"/>
                <w:i/>
                <w:sz w:val="22"/>
                <w:szCs w:val="22"/>
              </w:rPr>
              <w:t>. §, 6. melléklet</w:t>
            </w:r>
          </w:p>
        </w:tc>
      </w:tr>
      <w:tr w:rsidR="0077328C" w:rsidRPr="001049EE" w:rsidTr="001049EE">
        <w:trPr>
          <w:trHeight w:val="122"/>
        </w:trPr>
        <w:tc>
          <w:tcPr>
            <w:tcW w:w="1951"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b/>
                <w:bCs/>
                <w:i/>
                <w:sz w:val="22"/>
                <w:szCs w:val="22"/>
              </w:rPr>
              <w:t xml:space="preserve">53. § (3) bek. </w:t>
            </w:r>
          </w:p>
        </w:tc>
        <w:tc>
          <w:tcPr>
            <w:tcW w:w="8647"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 xml:space="preserve">tanácskozási jog, fórumok rendje </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i/>
                <w:lang w:eastAsia="hu-HU"/>
              </w:rPr>
              <w:t xml:space="preserve">A képviselő-testület </w:t>
            </w:r>
            <w:r w:rsidRPr="001049EE">
              <w:rPr>
                <w:rFonts w:ascii="Times New Roman" w:eastAsia="Times New Roman" w:hAnsi="Times New Roman" w:cs="Times New Roman"/>
                <w:i/>
                <w:iCs/>
                <w:lang w:eastAsia="hu-HU"/>
              </w:rPr>
              <w:t>szervezeti és működési</w:t>
            </w:r>
            <w:r w:rsidRPr="001049EE">
              <w:rPr>
                <w:rFonts w:ascii="Times New Roman" w:eastAsia="Times New Roman" w:hAnsi="Times New Roman" w:cs="Times New Roman"/>
                <w:i/>
                <w:lang w:eastAsia="hu-HU"/>
              </w:rPr>
              <w:t xml:space="preserve"> szabályzatában határozza meg, mely önszerveződő közösségek képviselőit illeti meg tevékenységi körükben tanácskozási jog a képviselő-testület és bizottsága ülésein, továbbá azoknak a fórumoknak a rendjét (község-, várospolitikai fórum, városrész tanácskozás, falugyűlés stb.), amelyek a lakosság, az egyesületek közvetlen tájékoztatását, a fontosabb döntések előkészítésébe való bevonását szolgálják. Ezek állásfoglalásáról és az ott felmerült kisebbségi véleményekről tájékoztatni kell a képviselő-testületet.</w:t>
            </w:r>
          </w:p>
          <w:p w:rsidR="0077328C" w:rsidRPr="001049EE" w:rsidRDefault="0077328C" w:rsidP="001049EE">
            <w:pPr>
              <w:pStyle w:val="Default"/>
              <w:rPr>
                <w:rFonts w:ascii="Times New Roman" w:hAnsi="Times New Roman" w:cs="Times New Roman"/>
                <w:i/>
                <w:sz w:val="22"/>
                <w:szCs w:val="22"/>
              </w:rPr>
            </w:pPr>
          </w:p>
        </w:tc>
        <w:tc>
          <w:tcPr>
            <w:tcW w:w="3685"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lastRenderedPageBreak/>
              <w:t>18. § (4), 69. §</w:t>
            </w:r>
          </w:p>
        </w:tc>
      </w:tr>
      <w:tr w:rsidR="0077328C" w:rsidRPr="001049EE" w:rsidTr="001049EE">
        <w:trPr>
          <w:trHeight w:val="121"/>
        </w:trPr>
        <w:tc>
          <w:tcPr>
            <w:tcW w:w="1951"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b/>
                <w:bCs/>
                <w:i/>
                <w:sz w:val="22"/>
                <w:szCs w:val="22"/>
              </w:rPr>
              <w:t xml:space="preserve">57. § (1) bek. </w:t>
            </w:r>
          </w:p>
        </w:tc>
        <w:tc>
          <w:tcPr>
            <w:tcW w:w="8647" w:type="dxa"/>
          </w:tcPr>
          <w:p w:rsidR="0077328C" w:rsidRPr="001049EE" w:rsidRDefault="0077328C" w:rsidP="001049EE">
            <w:pPr>
              <w:spacing w:after="0" w:line="240" w:lineRule="auto"/>
              <w:jc w:val="both"/>
              <w:rPr>
                <w:rFonts w:ascii="Times New Roman" w:hAnsi="Times New Roman" w:cs="Times New Roman"/>
                <w:i/>
              </w:rPr>
            </w:pPr>
            <w:r w:rsidRPr="001049EE">
              <w:rPr>
                <w:rFonts w:ascii="Times New Roman" w:hAnsi="Times New Roman" w:cs="Times New Roman"/>
                <w:i/>
              </w:rPr>
              <w:t xml:space="preserve">bizottságok </w:t>
            </w:r>
            <w:r w:rsidRPr="001049EE">
              <w:rPr>
                <w:rFonts w:ascii="Times New Roman" w:eastAsia="Times New Roman" w:hAnsi="Times New Roman" w:cs="Times New Roman"/>
                <w:b/>
                <w:bCs/>
                <w:i/>
                <w:lang w:eastAsia="hu-HU"/>
              </w:rPr>
              <w:t>57. §</w:t>
            </w:r>
            <w:r w:rsidRPr="001049EE">
              <w:rPr>
                <w:rFonts w:ascii="Times New Roman" w:eastAsia="Times New Roman" w:hAnsi="Times New Roman" w:cs="Times New Roman"/>
                <w:i/>
                <w:lang w:eastAsia="hu-HU"/>
              </w:rPr>
              <w:t xml:space="preserve"> (1) A képviselő-testület </w:t>
            </w:r>
            <w:r w:rsidRPr="001049EE">
              <w:rPr>
                <w:rFonts w:ascii="Times New Roman" w:eastAsia="Times New Roman" w:hAnsi="Times New Roman" w:cs="Times New Roman"/>
                <w:i/>
                <w:iCs/>
                <w:lang w:eastAsia="hu-HU"/>
              </w:rPr>
              <w:t>szervezeti és működési</w:t>
            </w:r>
            <w:r w:rsidRPr="001049EE">
              <w:rPr>
                <w:rFonts w:ascii="Times New Roman" w:eastAsia="Times New Roman" w:hAnsi="Times New Roman" w:cs="Times New Roman"/>
                <w:i/>
                <w:lang w:eastAsia="hu-HU"/>
              </w:rPr>
              <w:t xml:space="preserve"> szabályzatában határozza meg bizottságait, a bizottságok tagjainak számát, a bizottságok feladat- és hatáskörét, működésük alapvető szabályait. Az alakuló vagy az azt követő ülésen a polgármester előterjesztésére köteles megválasztani a törvény által kötelezően létrehozandó és a </w:t>
            </w:r>
            <w:r w:rsidRPr="001049EE">
              <w:rPr>
                <w:rFonts w:ascii="Times New Roman" w:eastAsia="Times New Roman" w:hAnsi="Times New Roman" w:cs="Times New Roman"/>
                <w:i/>
                <w:iCs/>
                <w:lang w:eastAsia="hu-HU"/>
              </w:rPr>
              <w:t>szervezeti és működési</w:t>
            </w:r>
            <w:r w:rsidRPr="001049EE">
              <w:rPr>
                <w:rFonts w:ascii="Times New Roman" w:eastAsia="Times New Roman" w:hAnsi="Times New Roman" w:cs="Times New Roman"/>
                <w:i/>
                <w:lang w:eastAsia="hu-HU"/>
              </w:rPr>
              <w:t xml:space="preserve"> szabályzatban meghatározott bizottságait. A száz főt meg nem haladó lakosú településen a bizottsági feladatokat a képviselő-testület látja el. Az ezer főt meg nem haladó lakosú településen a kötelező bizottsági feladat- és hatásköröket egy bizottság is elláthatja. A bizottság tagjává nem önkormányzati képviselő tag is választható. A nem önkormányzati képviselő tag jogai és kötelezettségei a bizottság ülésein megegyeznek az önkormányzati képviselő bizottsági tag jogaival és kötelezettségeivel.</w:t>
            </w:r>
          </w:p>
        </w:tc>
        <w:tc>
          <w:tcPr>
            <w:tcW w:w="3685"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5</w:t>
            </w:r>
            <w:r w:rsidR="00B864F9" w:rsidRPr="001049EE">
              <w:rPr>
                <w:rFonts w:ascii="Times New Roman" w:hAnsi="Times New Roman" w:cs="Times New Roman"/>
                <w:i/>
                <w:sz w:val="22"/>
                <w:szCs w:val="22"/>
              </w:rPr>
              <w:t>1</w:t>
            </w:r>
            <w:r w:rsidRPr="001049EE">
              <w:rPr>
                <w:rFonts w:ascii="Times New Roman" w:hAnsi="Times New Roman" w:cs="Times New Roman"/>
                <w:i/>
                <w:sz w:val="22"/>
                <w:szCs w:val="22"/>
              </w:rPr>
              <w:t>. § -5</w:t>
            </w:r>
            <w:r w:rsidR="00B864F9" w:rsidRPr="001049EE">
              <w:rPr>
                <w:rFonts w:ascii="Times New Roman" w:hAnsi="Times New Roman" w:cs="Times New Roman"/>
                <w:i/>
                <w:sz w:val="22"/>
                <w:szCs w:val="22"/>
              </w:rPr>
              <w:t>4</w:t>
            </w:r>
            <w:r w:rsidRPr="001049EE">
              <w:rPr>
                <w:rFonts w:ascii="Times New Roman" w:hAnsi="Times New Roman" w:cs="Times New Roman"/>
                <w:i/>
                <w:sz w:val="22"/>
                <w:szCs w:val="22"/>
              </w:rPr>
              <w:t>. §</w:t>
            </w:r>
          </w:p>
        </w:tc>
      </w:tr>
      <w:tr w:rsidR="0077328C" w:rsidRPr="001049EE" w:rsidTr="001049EE">
        <w:trPr>
          <w:trHeight w:val="121"/>
        </w:trPr>
        <w:tc>
          <w:tcPr>
            <w:tcW w:w="1951"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b/>
                <w:bCs/>
                <w:i/>
                <w:sz w:val="22"/>
                <w:szCs w:val="22"/>
              </w:rPr>
              <w:t xml:space="preserve">57. § (2) bek. </w:t>
            </w:r>
          </w:p>
        </w:tc>
        <w:tc>
          <w:tcPr>
            <w:tcW w:w="8647" w:type="dxa"/>
          </w:tcPr>
          <w:p w:rsidR="0077328C" w:rsidRPr="001049EE" w:rsidRDefault="0077328C" w:rsidP="001049EE">
            <w:pPr>
              <w:pStyle w:val="Default"/>
              <w:jc w:val="both"/>
              <w:rPr>
                <w:rFonts w:ascii="Times New Roman" w:hAnsi="Times New Roman" w:cs="Times New Roman"/>
                <w:i/>
                <w:sz w:val="22"/>
                <w:szCs w:val="22"/>
              </w:rPr>
            </w:pPr>
            <w:r w:rsidRPr="001049EE">
              <w:rPr>
                <w:rFonts w:ascii="Times New Roman" w:hAnsi="Times New Roman" w:cs="Times New Roman"/>
                <w:i/>
                <w:sz w:val="22"/>
                <w:szCs w:val="22"/>
              </w:rPr>
              <w:t>vagyonnyilatkoza</w:t>
            </w:r>
            <w:r w:rsidR="00AA5521" w:rsidRPr="001049EE">
              <w:rPr>
                <w:rFonts w:ascii="Times New Roman" w:hAnsi="Times New Roman" w:cs="Times New Roman"/>
                <w:i/>
                <w:sz w:val="22"/>
                <w:szCs w:val="22"/>
              </w:rPr>
              <w:t xml:space="preserve">tok vizsgálatát végző bizottság: </w:t>
            </w:r>
            <w:r w:rsidRPr="001049EE">
              <w:rPr>
                <w:rFonts w:ascii="Times New Roman" w:eastAsia="Times New Roman" w:hAnsi="Times New Roman" w:cs="Times New Roman"/>
                <w:i/>
                <w:sz w:val="22"/>
                <w:szCs w:val="22"/>
                <w:lang w:eastAsia="hu-HU"/>
              </w:rPr>
              <w:t xml:space="preserve">A képviselő-testület a kétezernél több lakosú településen pénzügyi bizottságot hoz létre. A vagyonnyilatkozatok vizsgálatát a </w:t>
            </w:r>
            <w:r w:rsidRPr="001049EE">
              <w:rPr>
                <w:rFonts w:ascii="Times New Roman" w:eastAsia="Times New Roman" w:hAnsi="Times New Roman" w:cs="Times New Roman"/>
                <w:i/>
                <w:iCs/>
                <w:sz w:val="22"/>
                <w:szCs w:val="22"/>
                <w:lang w:eastAsia="hu-HU"/>
              </w:rPr>
              <w:t>szervezeti és működési</w:t>
            </w:r>
            <w:r w:rsidRPr="001049EE">
              <w:rPr>
                <w:rFonts w:ascii="Times New Roman" w:eastAsia="Times New Roman" w:hAnsi="Times New Roman" w:cs="Times New Roman"/>
                <w:i/>
                <w:sz w:val="22"/>
                <w:szCs w:val="22"/>
                <w:lang w:eastAsia="hu-HU"/>
              </w:rPr>
              <w:t xml:space="preserve"> szabályzatban meghatározott bizottság végzi, amely gondoskodik azok nyilvántartásáról, kezeléséről és őrzéséről. Törvény más bizottság megalakítását is elrendelheti, amelynek feladat- és hatáskört állapíthat meg.</w:t>
            </w:r>
          </w:p>
        </w:tc>
        <w:tc>
          <w:tcPr>
            <w:tcW w:w="3685" w:type="dxa"/>
          </w:tcPr>
          <w:p w:rsidR="0077328C" w:rsidRPr="001049EE" w:rsidRDefault="00B864F9"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55</w:t>
            </w:r>
            <w:r w:rsidR="0077328C" w:rsidRPr="001049EE">
              <w:rPr>
                <w:rFonts w:ascii="Times New Roman" w:hAnsi="Times New Roman" w:cs="Times New Roman"/>
                <w:i/>
                <w:sz w:val="22"/>
                <w:szCs w:val="22"/>
              </w:rPr>
              <w:t>-5</w:t>
            </w:r>
            <w:r w:rsidRPr="001049EE">
              <w:rPr>
                <w:rFonts w:ascii="Times New Roman" w:hAnsi="Times New Roman" w:cs="Times New Roman"/>
                <w:i/>
                <w:sz w:val="22"/>
                <w:szCs w:val="22"/>
              </w:rPr>
              <w:t>6</w:t>
            </w:r>
            <w:r w:rsidR="0077328C" w:rsidRPr="001049EE">
              <w:rPr>
                <w:rFonts w:ascii="Times New Roman" w:hAnsi="Times New Roman" w:cs="Times New Roman"/>
                <w:i/>
                <w:sz w:val="22"/>
                <w:szCs w:val="22"/>
              </w:rPr>
              <w:t>. §</w:t>
            </w:r>
          </w:p>
        </w:tc>
      </w:tr>
      <w:tr w:rsidR="0077328C" w:rsidRPr="001049EE" w:rsidTr="001049EE">
        <w:trPr>
          <w:trHeight w:val="121"/>
        </w:trPr>
        <w:tc>
          <w:tcPr>
            <w:tcW w:w="1951"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b/>
                <w:bCs/>
                <w:i/>
                <w:sz w:val="22"/>
                <w:szCs w:val="22"/>
              </w:rPr>
              <w:t xml:space="preserve">59. § (2) bek. </w:t>
            </w:r>
          </w:p>
        </w:tc>
        <w:tc>
          <w:tcPr>
            <w:tcW w:w="8647" w:type="dxa"/>
          </w:tcPr>
          <w:p w:rsidR="0077328C" w:rsidRPr="001049EE" w:rsidRDefault="0077328C" w:rsidP="001049EE">
            <w:pPr>
              <w:spacing w:after="0" w:line="240" w:lineRule="auto"/>
              <w:jc w:val="both"/>
              <w:rPr>
                <w:rFonts w:ascii="Times New Roman" w:hAnsi="Times New Roman" w:cs="Times New Roman"/>
                <w:i/>
              </w:rPr>
            </w:pPr>
            <w:r w:rsidRPr="001049EE">
              <w:rPr>
                <w:rFonts w:ascii="Times New Roman" w:hAnsi="Times New Roman" w:cs="Times New Roman"/>
                <w:i/>
              </w:rPr>
              <w:t xml:space="preserve">előterjesztések </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i/>
                <w:lang w:eastAsia="hu-HU"/>
              </w:rPr>
              <w:t xml:space="preserve">A képviselő-testület a </w:t>
            </w:r>
            <w:r w:rsidRPr="001049EE">
              <w:rPr>
                <w:rFonts w:ascii="Times New Roman" w:eastAsia="Times New Roman" w:hAnsi="Times New Roman" w:cs="Times New Roman"/>
                <w:i/>
                <w:iCs/>
                <w:lang w:eastAsia="hu-HU"/>
              </w:rPr>
              <w:t>szervezeti és működési</w:t>
            </w:r>
            <w:r w:rsidRPr="001049EE">
              <w:rPr>
                <w:rFonts w:ascii="Times New Roman" w:eastAsia="Times New Roman" w:hAnsi="Times New Roman" w:cs="Times New Roman"/>
                <w:i/>
                <w:lang w:eastAsia="hu-HU"/>
              </w:rPr>
              <w:t xml:space="preserve"> szabályzatában határozza meg azokat az előterjesztéseket, amelyeket bizottság nyújt be, továbbá amely előterjesztések a bizottság állásfoglalásával nyújthatók be a képviselő-testületnek.</w:t>
            </w:r>
          </w:p>
          <w:p w:rsidR="0077328C" w:rsidRPr="001049EE" w:rsidRDefault="0077328C" w:rsidP="001049EE">
            <w:pPr>
              <w:pStyle w:val="Default"/>
              <w:rPr>
                <w:rFonts w:ascii="Times New Roman" w:hAnsi="Times New Roman" w:cs="Times New Roman"/>
                <w:i/>
                <w:sz w:val="22"/>
                <w:szCs w:val="22"/>
              </w:rPr>
            </w:pPr>
          </w:p>
        </w:tc>
        <w:tc>
          <w:tcPr>
            <w:tcW w:w="3685" w:type="dxa"/>
          </w:tcPr>
          <w:p w:rsidR="0077328C" w:rsidRPr="001049EE" w:rsidRDefault="00B864F9"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27</w:t>
            </w:r>
            <w:r w:rsidR="0077328C" w:rsidRPr="001049EE">
              <w:rPr>
                <w:rFonts w:ascii="Times New Roman" w:hAnsi="Times New Roman" w:cs="Times New Roman"/>
                <w:i/>
                <w:sz w:val="22"/>
                <w:szCs w:val="22"/>
              </w:rPr>
              <w:t>. §</w:t>
            </w:r>
          </w:p>
        </w:tc>
      </w:tr>
      <w:tr w:rsidR="0077328C" w:rsidRPr="001049EE" w:rsidTr="001049EE">
        <w:trPr>
          <w:trHeight w:val="121"/>
        </w:trPr>
        <w:tc>
          <w:tcPr>
            <w:tcW w:w="1951"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b/>
                <w:bCs/>
                <w:i/>
                <w:sz w:val="22"/>
                <w:szCs w:val="22"/>
              </w:rPr>
              <w:t xml:space="preserve">62. § (1) bek. </w:t>
            </w:r>
          </w:p>
        </w:tc>
        <w:tc>
          <w:tcPr>
            <w:tcW w:w="8647" w:type="dxa"/>
          </w:tcPr>
          <w:p w:rsidR="0077328C" w:rsidRPr="001049EE" w:rsidRDefault="0077328C" w:rsidP="001049EE">
            <w:pPr>
              <w:spacing w:after="0" w:line="240" w:lineRule="auto"/>
              <w:jc w:val="both"/>
              <w:rPr>
                <w:rFonts w:ascii="Times New Roman" w:hAnsi="Times New Roman" w:cs="Times New Roman"/>
                <w:i/>
              </w:rPr>
            </w:pPr>
            <w:r w:rsidRPr="001049EE">
              <w:rPr>
                <w:rFonts w:ascii="Times New Roman" w:hAnsi="Times New Roman" w:cs="Times New Roman"/>
                <w:i/>
              </w:rPr>
              <w:t xml:space="preserve">részönkormányzat </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i/>
                <w:lang w:eastAsia="hu-HU"/>
              </w:rPr>
              <w:t xml:space="preserve">A képviselő-testület – </w:t>
            </w:r>
            <w:r w:rsidRPr="001049EE">
              <w:rPr>
                <w:rFonts w:ascii="Times New Roman" w:eastAsia="Times New Roman" w:hAnsi="Times New Roman" w:cs="Times New Roman"/>
                <w:i/>
                <w:iCs/>
                <w:lang w:eastAsia="hu-HU"/>
              </w:rPr>
              <w:t>szervezeti és működési</w:t>
            </w:r>
            <w:r w:rsidRPr="001049EE">
              <w:rPr>
                <w:rFonts w:ascii="Times New Roman" w:eastAsia="Times New Roman" w:hAnsi="Times New Roman" w:cs="Times New Roman"/>
                <w:i/>
                <w:lang w:eastAsia="hu-HU"/>
              </w:rPr>
              <w:t xml:space="preserve"> szabályzatában meghatározottak szerint – valamely településrész sajátos érdekeinek képviseletére településrészi önkormányzatot (részönkormányzat) hozhat létre települési képviselőkből és más, az adott településrészen élő választópolgárokból.</w:t>
            </w:r>
          </w:p>
          <w:p w:rsidR="0077328C" w:rsidRPr="001049EE" w:rsidRDefault="0077328C" w:rsidP="001049EE">
            <w:pPr>
              <w:pStyle w:val="Default"/>
              <w:rPr>
                <w:rFonts w:ascii="Times New Roman" w:hAnsi="Times New Roman" w:cs="Times New Roman"/>
                <w:i/>
                <w:sz w:val="22"/>
                <w:szCs w:val="22"/>
              </w:rPr>
            </w:pPr>
          </w:p>
        </w:tc>
        <w:tc>
          <w:tcPr>
            <w:tcW w:w="3685"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w:t>
            </w:r>
          </w:p>
        </w:tc>
      </w:tr>
      <w:tr w:rsidR="0077328C" w:rsidRPr="001049EE" w:rsidTr="001049EE">
        <w:trPr>
          <w:trHeight w:val="121"/>
        </w:trPr>
        <w:tc>
          <w:tcPr>
            <w:tcW w:w="1951"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b/>
                <w:bCs/>
                <w:i/>
                <w:sz w:val="22"/>
                <w:szCs w:val="22"/>
              </w:rPr>
              <w:t xml:space="preserve">64. § (2) bek. </w:t>
            </w:r>
          </w:p>
        </w:tc>
        <w:tc>
          <w:tcPr>
            <w:tcW w:w="8647" w:type="dxa"/>
          </w:tcPr>
          <w:p w:rsidR="0077328C" w:rsidRPr="001049EE" w:rsidRDefault="0077328C" w:rsidP="001049EE">
            <w:pPr>
              <w:spacing w:after="0" w:line="240" w:lineRule="auto"/>
              <w:jc w:val="both"/>
              <w:rPr>
                <w:rFonts w:ascii="Times New Roman" w:hAnsi="Times New Roman" w:cs="Times New Roman"/>
                <w:i/>
              </w:rPr>
            </w:pPr>
            <w:r w:rsidRPr="001049EE">
              <w:rPr>
                <w:rFonts w:ascii="Times New Roman" w:hAnsi="Times New Roman" w:cs="Times New Roman"/>
                <w:i/>
              </w:rPr>
              <w:t xml:space="preserve">polgármesteri tisztség betöltésének módja </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i/>
                <w:lang w:eastAsia="hu-HU"/>
              </w:rPr>
              <w:t xml:space="preserve">Főállású a polgármester, ha főállású polgármesterként választották meg. A polgármesteri tisztség betöltésének módját a képviselő-testület a megbízatás időtartamán belül egy esetben a polgármester egyetértésével, a </w:t>
            </w:r>
            <w:r w:rsidRPr="001049EE">
              <w:rPr>
                <w:rFonts w:ascii="Times New Roman" w:eastAsia="Times New Roman" w:hAnsi="Times New Roman" w:cs="Times New Roman"/>
                <w:i/>
                <w:iCs/>
                <w:lang w:eastAsia="hu-HU"/>
              </w:rPr>
              <w:t>szervezeti és működési</w:t>
            </w:r>
            <w:r w:rsidRPr="001049EE">
              <w:rPr>
                <w:rFonts w:ascii="Times New Roman" w:eastAsia="Times New Roman" w:hAnsi="Times New Roman" w:cs="Times New Roman"/>
                <w:i/>
                <w:lang w:eastAsia="hu-HU"/>
              </w:rPr>
              <w:t xml:space="preserve"> szabályzat egyidejű módosításával megváltoztathatja.</w:t>
            </w:r>
          </w:p>
          <w:p w:rsidR="0077328C" w:rsidRPr="001049EE" w:rsidRDefault="0077328C" w:rsidP="001049EE">
            <w:pPr>
              <w:pStyle w:val="Default"/>
              <w:rPr>
                <w:rFonts w:ascii="Times New Roman" w:hAnsi="Times New Roman" w:cs="Times New Roman"/>
                <w:i/>
                <w:sz w:val="22"/>
                <w:szCs w:val="22"/>
              </w:rPr>
            </w:pPr>
          </w:p>
        </w:tc>
        <w:tc>
          <w:tcPr>
            <w:tcW w:w="3685"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5</w:t>
            </w:r>
            <w:r w:rsidR="00B864F9" w:rsidRPr="001049EE">
              <w:rPr>
                <w:rFonts w:ascii="Times New Roman" w:hAnsi="Times New Roman" w:cs="Times New Roman"/>
                <w:i/>
                <w:sz w:val="22"/>
                <w:szCs w:val="22"/>
              </w:rPr>
              <w:t>7</w:t>
            </w:r>
            <w:r w:rsidRPr="001049EE">
              <w:rPr>
                <w:rFonts w:ascii="Times New Roman" w:hAnsi="Times New Roman" w:cs="Times New Roman"/>
                <w:i/>
                <w:sz w:val="22"/>
                <w:szCs w:val="22"/>
              </w:rPr>
              <w:t xml:space="preserve">. § (2) </w:t>
            </w:r>
          </w:p>
        </w:tc>
      </w:tr>
      <w:tr w:rsidR="0077328C" w:rsidRPr="001049EE" w:rsidTr="001049EE">
        <w:trPr>
          <w:trHeight w:val="121"/>
        </w:trPr>
        <w:tc>
          <w:tcPr>
            <w:tcW w:w="1951"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b/>
                <w:bCs/>
                <w:i/>
                <w:sz w:val="22"/>
                <w:szCs w:val="22"/>
              </w:rPr>
              <w:t xml:space="preserve">68. § (2) bek. </w:t>
            </w:r>
          </w:p>
        </w:tc>
        <w:tc>
          <w:tcPr>
            <w:tcW w:w="8647" w:type="dxa"/>
          </w:tcPr>
          <w:p w:rsidR="00B864F9"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hAnsi="Times New Roman" w:cs="Times New Roman"/>
                <w:i/>
              </w:rPr>
              <w:t xml:space="preserve">döntéshozatal </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i/>
                <w:lang w:eastAsia="hu-HU"/>
              </w:rPr>
              <w:lastRenderedPageBreak/>
              <w:t xml:space="preserve">Amennyiben a képviselő-testület – határozatképtelenség vagy határozathozatal hiánya miatt – két egymást követő alkalommal ugyanazon ügyben nem hozott döntést, a polgármester a </w:t>
            </w:r>
            <w:r w:rsidRPr="001049EE">
              <w:rPr>
                <w:rFonts w:ascii="Times New Roman" w:eastAsia="Times New Roman" w:hAnsi="Times New Roman" w:cs="Times New Roman"/>
                <w:i/>
                <w:iCs/>
                <w:lang w:eastAsia="hu-HU"/>
              </w:rPr>
              <w:t>szervezeti és működési</w:t>
            </w:r>
            <w:r w:rsidRPr="001049EE">
              <w:rPr>
                <w:rFonts w:ascii="Times New Roman" w:eastAsia="Times New Roman" w:hAnsi="Times New Roman" w:cs="Times New Roman"/>
                <w:i/>
                <w:lang w:eastAsia="hu-HU"/>
              </w:rPr>
              <w:t xml:space="preserve"> szabályzatban meghatározott ügyben – a 42. §-ban meghatározott ügyek kivételével – döntést hozhat. A polgármester a döntésről a képviselő-testületet a következő ülésen tájékoztatja.</w:t>
            </w:r>
          </w:p>
          <w:p w:rsidR="0077328C" w:rsidRPr="001049EE" w:rsidRDefault="0077328C" w:rsidP="001049EE">
            <w:pPr>
              <w:pStyle w:val="Default"/>
              <w:rPr>
                <w:rFonts w:ascii="Times New Roman" w:hAnsi="Times New Roman" w:cs="Times New Roman"/>
                <w:i/>
                <w:sz w:val="22"/>
                <w:szCs w:val="22"/>
              </w:rPr>
            </w:pPr>
          </w:p>
        </w:tc>
        <w:tc>
          <w:tcPr>
            <w:tcW w:w="3685"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lastRenderedPageBreak/>
              <w:t>5</w:t>
            </w:r>
            <w:r w:rsidR="00B864F9" w:rsidRPr="001049EE">
              <w:rPr>
                <w:rFonts w:ascii="Times New Roman" w:hAnsi="Times New Roman" w:cs="Times New Roman"/>
                <w:i/>
                <w:sz w:val="22"/>
                <w:szCs w:val="22"/>
              </w:rPr>
              <w:t>8</w:t>
            </w:r>
            <w:r w:rsidRPr="001049EE">
              <w:rPr>
                <w:rFonts w:ascii="Times New Roman" w:hAnsi="Times New Roman" w:cs="Times New Roman"/>
                <w:i/>
                <w:sz w:val="22"/>
                <w:szCs w:val="22"/>
              </w:rPr>
              <w:t>. § (1)</w:t>
            </w:r>
          </w:p>
        </w:tc>
      </w:tr>
      <w:tr w:rsidR="0077328C" w:rsidRPr="001049EE" w:rsidTr="001049EE">
        <w:trPr>
          <w:trHeight w:val="121"/>
        </w:trPr>
        <w:tc>
          <w:tcPr>
            <w:tcW w:w="1951"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b/>
                <w:bCs/>
                <w:i/>
                <w:sz w:val="22"/>
                <w:szCs w:val="22"/>
              </w:rPr>
              <w:t xml:space="preserve">68. § (3) bek. </w:t>
            </w:r>
          </w:p>
        </w:tc>
        <w:tc>
          <w:tcPr>
            <w:tcW w:w="8647" w:type="dxa"/>
          </w:tcPr>
          <w:p w:rsidR="0077328C" w:rsidRPr="001049EE" w:rsidRDefault="0077328C" w:rsidP="001049EE">
            <w:pPr>
              <w:spacing w:after="0" w:line="240" w:lineRule="auto"/>
              <w:jc w:val="both"/>
              <w:rPr>
                <w:rFonts w:ascii="Times New Roman" w:hAnsi="Times New Roman" w:cs="Times New Roman"/>
                <w:i/>
              </w:rPr>
            </w:pPr>
            <w:r w:rsidRPr="001049EE">
              <w:rPr>
                <w:rFonts w:ascii="Times New Roman" w:hAnsi="Times New Roman" w:cs="Times New Roman"/>
                <w:i/>
              </w:rPr>
              <w:t xml:space="preserve">két ülés közötti időszakban döntés </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i/>
                <w:lang w:eastAsia="hu-HU"/>
              </w:rPr>
              <w:t xml:space="preserve">A polgármester a képviselő-testület utólagos tájékoztatása mellett, a 42. §-ban meghatározott ügyek kivételével dönthet a két ülés közötti időszakban felmerülő, halaszthatatlan – a </w:t>
            </w:r>
            <w:r w:rsidRPr="001049EE">
              <w:rPr>
                <w:rFonts w:ascii="Times New Roman" w:eastAsia="Times New Roman" w:hAnsi="Times New Roman" w:cs="Times New Roman"/>
                <w:i/>
                <w:iCs/>
                <w:lang w:eastAsia="hu-HU"/>
              </w:rPr>
              <w:t>szervezeti és működési</w:t>
            </w:r>
            <w:r w:rsidRPr="001049EE">
              <w:rPr>
                <w:rFonts w:ascii="Times New Roman" w:eastAsia="Times New Roman" w:hAnsi="Times New Roman" w:cs="Times New Roman"/>
                <w:i/>
                <w:lang w:eastAsia="hu-HU"/>
              </w:rPr>
              <w:t xml:space="preserve"> szabályzatban meghatározott – a képviselő-testület hatáskörébe tartozó önkormányzati ügyekben.</w:t>
            </w:r>
          </w:p>
          <w:p w:rsidR="0077328C" w:rsidRPr="001049EE" w:rsidRDefault="0077328C" w:rsidP="001049EE">
            <w:pPr>
              <w:pStyle w:val="Default"/>
              <w:rPr>
                <w:rFonts w:ascii="Times New Roman" w:hAnsi="Times New Roman" w:cs="Times New Roman"/>
                <w:i/>
                <w:sz w:val="22"/>
                <w:szCs w:val="22"/>
              </w:rPr>
            </w:pPr>
          </w:p>
        </w:tc>
        <w:tc>
          <w:tcPr>
            <w:tcW w:w="3685"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5</w:t>
            </w:r>
            <w:r w:rsidR="00B864F9" w:rsidRPr="001049EE">
              <w:rPr>
                <w:rFonts w:ascii="Times New Roman" w:hAnsi="Times New Roman" w:cs="Times New Roman"/>
                <w:i/>
                <w:sz w:val="22"/>
                <w:szCs w:val="22"/>
              </w:rPr>
              <w:t>8</w:t>
            </w:r>
            <w:r w:rsidRPr="001049EE">
              <w:rPr>
                <w:rFonts w:ascii="Times New Roman" w:hAnsi="Times New Roman" w:cs="Times New Roman"/>
                <w:i/>
                <w:sz w:val="22"/>
                <w:szCs w:val="22"/>
              </w:rPr>
              <w:t>. § (3)</w:t>
            </w:r>
          </w:p>
        </w:tc>
      </w:tr>
      <w:tr w:rsidR="0077328C" w:rsidRPr="001049EE" w:rsidTr="001049EE">
        <w:trPr>
          <w:trHeight w:val="273"/>
        </w:trPr>
        <w:tc>
          <w:tcPr>
            <w:tcW w:w="1951"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b/>
                <w:bCs/>
                <w:i/>
                <w:sz w:val="22"/>
                <w:szCs w:val="22"/>
              </w:rPr>
              <w:t xml:space="preserve">68. § (4) bek. </w:t>
            </w:r>
          </w:p>
        </w:tc>
        <w:tc>
          <w:tcPr>
            <w:tcW w:w="8647"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 xml:space="preserve">polgármester döntési jogköre, más önkormányzati rendeletben is szabályozható </w:t>
            </w:r>
          </w:p>
        </w:tc>
        <w:tc>
          <w:tcPr>
            <w:tcW w:w="3685" w:type="dxa"/>
          </w:tcPr>
          <w:p w:rsidR="0077328C" w:rsidRPr="001049EE" w:rsidRDefault="0077328C" w:rsidP="001049EE">
            <w:pPr>
              <w:pStyle w:val="Default"/>
              <w:rPr>
                <w:rFonts w:ascii="Times New Roman" w:hAnsi="Times New Roman" w:cs="Times New Roman"/>
                <w:i/>
                <w:sz w:val="22"/>
                <w:szCs w:val="22"/>
              </w:rPr>
            </w:pPr>
          </w:p>
        </w:tc>
      </w:tr>
      <w:tr w:rsidR="0077328C" w:rsidRPr="001049EE" w:rsidTr="001049EE">
        <w:trPr>
          <w:trHeight w:val="273"/>
        </w:trPr>
        <w:tc>
          <w:tcPr>
            <w:tcW w:w="1951" w:type="dxa"/>
          </w:tcPr>
          <w:p w:rsidR="0077328C" w:rsidRPr="001049EE" w:rsidRDefault="0077328C" w:rsidP="001049EE">
            <w:pPr>
              <w:pStyle w:val="Default"/>
              <w:rPr>
                <w:rFonts w:ascii="Times New Roman" w:hAnsi="Times New Roman" w:cs="Times New Roman"/>
                <w:b/>
                <w:bCs/>
                <w:i/>
                <w:sz w:val="22"/>
                <w:szCs w:val="22"/>
              </w:rPr>
            </w:pPr>
            <w:r w:rsidRPr="001049EE">
              <w:rPr>
                <w:rFonts w:ascii="Times New Roman" w:hAnsi="Times New Roman" w:cs="Times New Roman"/>
                <w:b/>
                <w:bCs/>
                <w:i/>
                <w:sz w:val="22"/>
                <w:szCs w:val="22"/>
              </w:rPr>
              <w:t>69. § (2)</w:t>
            </w:r>
          </w:p>
        </w:tc>
        <w:tc>
          <w:tcPr>
            <w:tcW w:w="8647" w:type="dxa"/>
          </w:tcPr>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i/>
                <w:lang w:eastAsia="hu-HU"/>
              </w:rPr>
              <w:t xml:space="preserve">polgármester e tisztségéről a képviselő-testülethez intézett írásbeli nyilatkozatával mondhat le, amelyet az alpolgármesternek, ennek hiányában a </w:t>
            </w:r>
            <w:r w:rsidRPr="001049EE">
              <w:rPr>
                <w:rFonts w:ascii="Times New Roman" w:eastAsia="Times New Roman" w:hAnsi="Times New Roman" w:cs="Times New Roman"/>
                <w:i/>
                <w:iCs/>
                <w:lang w:eastAsia="hu-HU"/>
              </w:rPr>
              <w:t>szervezeti és működési</w:t>
            </w:r>
            <w:r w:rsidRPr="001049EE">
              <w:rPr>
                <w:rFonts w:ascii="Times New Roman" w:eastAsia="Times New Roman" w:hAnsi="Times New Roman" w:cs="Times New Roman"/>
                <w:i/>
                <w:lang w:eastAsia="hu-HU"/>
              </w:rPr>
              <w:t xml:space="preserve"> szabályzatban a képviselő-testület összehívására, vezetésére kijelölt képviselőnek adja át, részére juttatja el. A polgármester e tisztsége az általa meghatározott, a lemondást követő egy hónapon belüli időpontban, ennek hiányában az írásbeli nyilatkozat átvételének napjával szűnik meg. A lemondás nem vonható vissza. Az írásbeli nyilatkozatot a képviselő-testület következő ülésén ismertetni kell.</w:t>
            </w:r>
          </w:p>
          <w:p w:rsidR="0077328C" w:rsidRPr="001049EE" w:rsidRDefault="0077328C" w:rsidP="001049EE">
            <w:pPr>
              <w:pStyle w:val="Default"/>
              <w:rPr>
                <w:rFonts w:ascii="Times New Roman" w:hAnsi="Times New Roman" w:cs="Times New Roman"/>
                <w:i/>
                <w:sz w:val="22"/>
                <w:szCs w:val="22"/>
              </w:rPr>
            </w:pPr>
          </w:p>
        </w:tc>
        <w:tc>
          <w:tcPr>
            <w:tcW w:w="3685"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5</w:t>
            </w:r>
            <w:r w:rsidR="00B864F9" w:rsidRPr="001049EE">
              <w:rPr>
                <w:rFonts w:ascii="Times New Roman" w:hAnsi="Times New Roman" w:cs="Times New Roman"/>
                <w:i/>
                <w:sz w:val="22"/>
                <w:szCs w:val="22"/>
              </w:rPr>
              <w:t>8</w:t>
            </w:r>
            <w:r w:rsidRPr="001049EE">
              <w:rPr>
                <w:rFonts w:ascii="Times New Roman" w:hAnsi="Times New Roman" w:cs="Times New Roman"/>
                <w:i/>
                <w:sz w:val="22"/>
                <w:szCs w:val="22"/>
              </w:rPr>
              <w:t>. § (6)</w:t>
            </w:r>
          </w:p>
        </w:tc>
      </w:tr>
      <w:tr w:rsidR="0077328C" w:rsidRPr="001049EE" w:rsidTr="001049EE">
        <w:trPr>
          <w:trHeight w:val="273"/>
        </w:trPr>
        <w:tc>
          <w:tcPr>
            <w:tcW w:w="1951" w:type="dxa"/>
          </w:tcPr>
          <w:p w:rsidR="0077328C" w:rsidRPr="001049EE" w:rsidRDefault="0077328C" w:rsidP="001049EE">
            <w:pPr>
              <w:pStyle w:val="Default"/>
              <w:rPr>
                <w:rFonts w:ascii="Times New Roman" w:hAnsi="Times New Roman" w:cs="Times New Roman"/>
                <w:b/>
                <w:bCs/>
                <w:i/>
                <w:sz w:val="22"/>
                <w:szCs w:val="22"/>
              </w:rPr>
            </w:pPr>
            <w:r w:rsidRPr="001049EE">
              <w:rPr>
                <w:rFonts w:ascii="Times New Roman" w:hAnsi="Times New Roman" w:cs="Times New Roman"/>
                <w:b/>
                <w:bCs/>
                <w:i/>
                <w:sz w:val="22"/>
                <w:szCs w:val="22"/>
              </w:rPr>
              <w:t>82. § (3)</w:t>
            </w:r>
          </w:p>
        </w:tc>
        <w:tc>
          <w:tcPr>
            <w:tcW w:w="8647" w:type="dxa"/>
          </w:tcPr>
          <w:p w:rsidR="0077328C" w:rsidRPr="001049EE" w:rsidRDefault="0077328C" w:rsidP="001049EE">
            <w:pPr>
              <w:pStyle w:val="Default"/>
              <w:jc w:val="both"/>
              <w:rPr>
                <w:rFonts w:ascii="Times New Roman" w:hAnsi="Times New Roman" w:cs="Times New Roman"/>
                <w:i/>
                <w:sz w:val="22"/>
                <w:szCs w:val="22"/>
              </w:rPr>
            </w:pPr>
            <w:r w:rsidRPr="001049EE">
              <w:rPr>
                <w:rFonts w:ascii="Times New Roman" w:hAnsi="Times New Roman" w:cs="Times New Roman"/>
                <w:i/>
                <w:sz w:val="22"/>
                <w:szCs w:val="22"/>
              </w:rPr>
              <w:t xml:space="preserve">jegyzői és aljegyzői tisztség egyidejű betöltetlensége </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i/>
                <w:lang w:eastAsia="hu-HU"/>
              </w:rPr>
              <w:t xml:space="preserve">A jegyzői és az aljegyzői tisztség egyidejű betöltetlensége, illetve tartós akadályoztatásuk esetére – legfeljebb hat hónap időtartamra – a </w:t>
            </w:r>
            <w:r w:rsidRPr="001049EE">
              <w:rPr>
                <w:rFonts w:ascii="Times New Roman" w:eastAsia="Times New Roman" w:hAnsi="Times New Roman" w:cs="Times New Roman"/>
                <w:i/>
                <w:iCs/>
                <w:lang w:eastAsia="hu-HU"/>
              </w:rPr>
              <w:t>szervezeti és működési</w:t>
            </w:r>
            <w:r w:rsidRPr="001049EE">
              <w:rPr>
                <w:rFonts w:ascii="Times New Roman" w:eastAsia="Times New Roman" w:hAnsi="Times New Roman" w:cs="Times New Roman"/>
                <w:i/>
                <w:lang w:eastAsia="hu-HU"/>
              </w:rPr>
              <w:t xml:space="preserve"> szabályzat rendelkezik a jegyzői feladatok ellátásának módjáról.</w:t>
            </w:r>
          </w:p>
          <w:p w:rsidR="0077328C" w:rsidRPr="001049EE" w:rsidRDefault="0077328C" w:rsidP="001049EE">
            <w:pPr>
              <w:spacing w:after="0" w:line="240" w:lineRule="auto"/>
              <w:jc w:val="both"/>
              <w:rPr>
                <w:rFonts w:ascii="Times New Roman" w:eastAsia="Times New Roman" w:hAnsi="Times New Roman" w:cs="Times New Roman"/>
                <w:i/>
                <w:lang w:eastAsia="hu-HU"/>
              </w:rPr>
            </w:pPr>
          </w:p>
        </w:tc>
        <w:tc>
          <w:tcPr>
            <w:tcW w:w="3685"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6</w:t>
            </w:r>
            <w:r w:rsidR="00B864F9" w:rsidRPr="001049EE">
              <w:rPr>
                <w:rFonts w:ascii="Times New Roman" w:hAnsi="Times New Roman" w:cs="Times New Roman"/>
                <w:i/>
                <w:sz w:val="22"/>
                <w:szCs w:val="22"/>
              </w:rPr>
              <w:t>2</w:t>
            </w:r>
            <w:r w:rsidRPr="001049EE">
              <w:rPr>
                <w:rFonts w:ascii="Times New Roman" w:hAnsi="Times New Roman" w:cs="Times New Roman"/>
                <w:i/>
                <w:sz w:val="22"/>
                <w:szCs w:val="22"/>
              </w:rPr>
              <w:t>. § (2)</w:t>
            </w:r>
          </w:p>
        </w:tc>
      </w:tr>
      <w:tr w:rsidR="0077328C" w:rsidRPr="001049EE" w:rsidTr="001049EE">
        <w:trPr>
          <w:trHeight w:val="273"/>
        </w:trPr>
        <w:tc>
          <w:tcPr>
            <w:tcW w:w="1951" w:type="dxa"/>
          </w:tcPr>
          <w:p w:rsidR="0077328C" w:rsidRPr="001049EE" w:rsidRDefault="0077328C" w:rsidP="001049EE">
            <w:pPr>
              <w:pStyle w:val="Default"/>
              <w:rPr>
                <w:rFonts w:ascii="Times New Roman" w:hAnsi="Times New Roman" w:cs="Times New Roman"/>
                <w:b/>
                <w:bCs/>
                <w:i/>
                <w:sz w:val="22"/>
                <w:szCs w:val="22"/>
              </w:rPr>
            </w:pPr>
            <w:r w:rsidRPr="001049EE">
              <w:rPr>
                <w:rFonts w:ascii="Times New Roman" w:hAnsi="Times New Roman" w:cs="Times New Roman"/>
                <w:b/>
                <w:bCs/>
                <w:i/>
                <w:sz w:val="22"/>
                <w:szCs w:val="22"/>
              </w:rPr>
              <w:t xml:space="preserve">84. § (2) </w:t>
            </w:r>
          </w:p>
        </w:tc>
        <w:tc>
          <w:tcPr>
            <w:tcW w:w="8647" w:type="dxa"/>
          </w:tcPr>
          <w:p w:rsidR="0077328C" w:rsidRPr="001049EE" w:rsidRDefault="0077328C" w:rsidP="001049EE">
            <w:pPr>
              <w:pStyle w:val="Default"/>
              <w:jc w:val="both"/>
              <w:rPr>
                <w:rFonts w:ascii="Times New Roman" w:hAnsi="Times New Roman" w:cs="Times New Roman"/>
                <w:i/>
                <w:sz w:val="22"/>
                <w:szCs w:val="22"/>
              </w:rPr>
            </w:pPr>
            <w:r w:rsidRPr="001049EE">
              <w:rPr>
                <w:rFonts w:ascii="Times New Roman" w:hAnsi="Times New Roman" w:cs="Times New Roman"/>
                <w:i/>
                <w:sz w:val="22"/>
                <w:szCs w:val="22"/>
              </w:rPr>
              <w:t xml:space="preserve">a hivatal hivatalos elnevezése </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i/>
                <w:lang w:eastAsia="hu-HU"/>
              </w:rPr>
              <w:t xml:space="preserve">A polgármesteri hivatal, a közös önkormányzati hivatal hivatalos elnevezését a képviselő-testület a </w:t>
            </w:r>
            <w:r w:rsidRPr="001049EE">
              <w:rPr>
                <w:rFonts w:ascii="Times New Roman" w:eastAsia="Times New Roman" w:hAnsi="Times New Roman" w:cs="Times New Roman"/>
                <w:i/>
                <w:iCs/>
                <w:lang w:eastAsia="hu-HU"/>
              </w:rPr>
              <w:t>szervezeti és működési</w:t>
            </w:r>
            <w:r w:rsidRPr="001049EE">
              <w:rPr>
                <w:rFonts w:ascii="Times New Roman" w:eastAsia="Times New Roman" w:hAnsi="Times New Roman" w:cs="Times New Roman"/>
                <w:i/>
                <w:lang w:eastAsia="hu-HU"/>
              </w:rPr>
              <w:t xml:space="preserve"> szabályzatában feltünteti.</w:t>
            </w:r>
          </w:p>
          <w:p w:rsidR="0077328C" w:rsidRPr="001049EE" w:rsidRDefault="0077328C" w:rsidP="001049EE">
            <w:pPr>
              <w:spacing w:after="0" w:line="240" w:lineRule="auto"/>
              <w:jc w:val="both"/>
              <w:rPr>
                <w:rFonts w:ascii="Times New Roman" w:eastAsia="Times New Roman" w:hAnsi="Times New Roman" w:cs="Times New Roman"/>
                <w:i/>
                <w:lang w:eastAsia="hu-HU"/>
              </w:rPr>
            </w:pPr>
          </w:p>
        </w:tc>
        <w:tc>
          <w:tcPr>
            <w:tcW w:w="3685"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2. § (2)- (3)</w:t>
            </w:r>
          </w:p>
        </w:tc>
      </w:tr>
      <w:tr w:rsidR="0077328C" w:rsidRPr="001049EE" w:rsidTr="001049EE">
        <w:trPr>
          <w:trHeight w:val="273"/>
        </w:trPr>
        <w:tc>
          <w:tcPr>
            <w:tcW w:w="1951"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b/>
                <w:bCs/>
                <w:i/>
                <w:sz w:val="22"/>
                <w:szCs w:val="22"/>
              </w:rPr>
              <w:t xml:space="preserve">120. § (1) bek. d) pont </w:t>
            </w:r>
          </w:p>
          <w:p w:rsidR="0077328C" w:rsidRPr="001049EE" w:rsidRDefault="0077328C" w:rsidP="001049EE">
            <w:pPr>
              <w:pStyle w:val="Default"/>
              <w:rPr>
                <w:rFonts w:ascii="Times New Roman" w:hAnsi="Times New Roman" w:cs="Times New Roman"/>
                <w:b/>
                <w:bCs/>
                <w:i/>
                <w:sz w:val="22"/>
                <w:szCs w:val="22"/>
              </w:rPr>
            </w:pPr>
          </w:p>
        </w:tc>
        <w:tc>
          <w:tcPr>
            <w:tcW w:w="8647" w:type="dxa"/>
          </w:tcPr>
          <w:p w:rsidR="0077328C" w:rsidRPr="001049EE" w:rsidRDefault="0077328C" w:rsidP="001049EE">
            <w:pPr>
              <w:pStyle w:val="Default"/>
              <w:jc w:val="both"/>
              <w:rPr>
                <w:rFonts w:ascii="Times New Roman" w:hAnsi="Times New Roman" w:cs="Times New Roman"/>
                <w:i/>
                <w:sz w:val="22"/>
                <w:szCs w:val="22"/>
              </w:rPr>
            </w:pPr>
            <w:r w:rsidRPr="001049EE">
              <w:rPr>
                <w:rFonts w:ascii="Times New Roman" w:hAnsi="Times New Roman" w:cs="Times New Roman"/>
                <w:i/>
                <w:sz w:val="22"/>
                <w:szCs w:val="22"/>
              </w:rPr>
              <w:t xml:space="preserve">pénzügyi bizottság feladatai, célszerű SZMSZ-ben szabályozni </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b/>
                <w:bCs/>
                <w:i/>
                <w:lang w:eastAsia="hu-HU"/>
              </w:rPr>
              <w:t>120. §</w:t>
            </w:r>
            <w:r w:rsidRPr="001049EE">
              <w:rPr>
                <w:rFonts w:ascii="Times New Roman" w:eastAsia="Times New Roman" w:hAnsi="Times New Roman" w:cs="Times New Roman"/>
                <w:i/>
                <w:lang w:eastAsia="hu-HU"/>
              </w:rPr>
              <w:t xml:space="preserve"> (1) A pénzügyi bizottság a helyi önkormányzatnál és intézményeinél</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i/>
                <w:lang w:eastAsia="hu-HU"/>
              </w:rPr>
              <w:t>a) véleményezi az éves költségvetési javaslatot és a végrehajtásáról szóló éves beszámoló tervezeteit;</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i/>
                <w:lang w:eastAsia="hu-HU"/>
              </w:rPr>
              <w:lastRenderedPageBreak/>
              <w:t>b) figyelemmel kíséri a költségvetési bevételek alakulását, különös tekintettel a saját bevételekre, a vagyonváltozás (vagyon növekedés, -csökkenés) alakulását, értékeli az azt előidéző okokat;</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i/>
                <w:lang w:eastAsia="hu-HU"/>
              </w:rPr>
              <w:t>c) vizsgálja az adósságot keletkeztető kötelezettségvállalás indokait és gazdasági megalapozottságát, ellenőrizheti a pénzkezelési szabályzat megtartását, a bizonylati rend és a bizonylati fegyelem érvényesítését;</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i/>
                <w:lang w:eastAsia="hu-HU"/>
              </w:rPr>
              <w:t>d) ellátja a képviselő-testület rendeletében meghatározott feladatokat.</w:t>
            </w:r>
          </w:p>
          <w:p w:rsidR="0077328C" w:rsidRPr="001049EE" w:rsidRDefault="0077328C" w:rsidP="001049EE">
            <w:pPr>
              <w:spacing w:after="0" w:line="240" w:lineRule="auto"/>
              <w:jc w:val="both"/>
              <w:rPr>
                <w:rFonts w:ascii="Times New Roman" w:eastAsia="Times New Roman" w:hAnsi="Times New Roman" w:cs="Times New Roman"/>
                <w:i/>
                <w:lang w:eastAsia="hu-HU"/>
              </w:rPr>
            </w:pPr>
          </w:p>
        </w:tc>
        <w:tc>
          <w:tcPr>
            <w:tcW w:w="3685"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lastRenderedPageBreak/>
              <w:t>--</w:t>
            </w:r>
          </w:p>
        </w:tc>
      </w:tr>
      <w:tr w:rsidR="0077328C" w:rsidRPr="001049EE" w:rsidTr="001049EE">
        <w:trPr>
          <w:trHeight w:val="273"/>
        </w:trPr>
        <w:tc>
          <w:tcPr>
            <w:tcW w:w="1951"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b/>
                <w:bCs/>
                <w:i/>
                <w:sz w:val="22"/>
                <w:szCs w:val="22"/>
              </w:rPr>
              <w:t xml:space="preserve">138. § (2) bek. </w:t>
            </w:r>
          </w:p>
          <w:p w:rsidR="0077328C" w:rsidRPr="001049EE" w:rsidRDefault="0077328C" w:rsidP="001049EE">
            <w:pPr>
              <w:pStyle w:val="Default"/>
              <w:rPr>
                <w:rFonts w:ascii="Times New Roman" w:hAnsi="Times New Roman" w:cs="Times New Roman"/>
                <w:b/>
                <w:bCs/>
                <w:i/>
                <w:sz w:val="22"/>
                <w:szCs w:val="22"/>
              </w:rPr>
            </w:pPr>
          </w:p>
        </w:tc>
        <w:tc>
          <w:tcPr>
            <w:tcW w:w="8647" w:type="dxa"/>
          </w:tcPr>
          <w:p w:rsidR="0077328C" w:rsidRPr="001049EE" w:rsidRDefault="0077328C" w:rsidP="001049EE">
            <w:pPr>
              <w:pStyle w:val="Default"/>
              <w:jc w:val="both"/>
              <w:rPr>
                <w:rFonts w:ascii="Times New Roman" w:hAnsi="Times New Roman" w:cs="Times New Roman"/>
                <w:i/>
                <w:sz w:val="22"/>
                <w:szCs w:val="22"/>
              </w:rPr>
            </w:pPr>
            <w:r w:rsidRPr="001049EE">
              <w:rPr>
                <w:rFonts w:ascii="Times New Roman" w:hAnsi="Times New Roman" w:cs="Times New Roman"/>
                <w:i/>
                <w:sz w:val="22"/>
                <w:szCs w:val="22"/>
              </w:rPr>
              <w:t xml:space="preserve">önkormányzati rendelet közzététele </w:t>
            </w:r>
          </w:p>
          <w:p w:rsidR="0077328C" w:rsidRPr="001049EE" w:rsidRDefault="0077328C" w:rsidP="001049EE">
            <w:pPr>
              <w:spacing w:after="0" w:line="240" w:lineRule="auto"/>
              <w:jc w:val="both"/>
              <w:rPr>
                <w:rFonts w:ascii="Times New Roman" w:eastAsia="Times New Roman" w:hAnsi="Times New Roman" w:cs="Times New Roman"/>
                <w:i/>
                <w:lang w:eastAsia="hu-HU"/>
              </w:rPr>
            </w:pPr>
            <w:r w:rsidRPr="001049EE">
              <w:rPr>
                <w:rFonts w:ascii="Times New Roman" w:eastAsia="Times New Roman" w:hAnsi="Times New Roman" w:cs="Times New Roman"/>
                <w:i/>
                <w:lang w:eastAsia="hu-HU"/>
              </w:rPr>
              <w:t xml:space="preserve">A kihirdetett rendeletet a kormányhivatal megküldi a helyi önkormányzatnak. A jegyző gondoskodik a kihirdetett rendeletnek a </w:t>
            </w:r>
            <w:r w:rsidRPr="001049EE">
              <w:rPr>
                <w:rFonts w:ascii="Times New Roman" w:eastAsia="Times New Roman" w:hAnsi="Times New Roman" w:cs="Times New Roman"/>
                <w:i/>
                <w:iCs/>
                <w:lang w:eastAsia="hu-HU"/>
              </w:rPr>
              <w:t>szervezeti és működési</w:t>
            </w:r>
            <w:r w:rsidRPr="001049EE">
              <w:rPr>
                <w:rFonts w:ascii="Times New Roman" w:eastAsia="Times New Roman" w:hAnsi="Times New Roman" w:cs="Times New Roman"/>
                <w:i/>
                <w:lang w:eastAsia="hu-HU"/>
              </w:rPr>
              <w:t xml:space="preserve"> szabályzatban az önkormányzati rendeletek kihirdetésére meghatározott szabályokkal azonos módon történő közzétételéről.</w:t>
            </w:r>
          </w:p>
          <w:p w:rsidR="0077328C" w:rsidRPr="001049EE" w:rsidRDefault="0077328C" w:rsidP="001049EE">
            <w:pPr>
              <w:spacing w:after="0" w:line="240" w:lineRule="auto"/>
              <w:jc w:val="both"/>
              <w:rPr>
                <w:rFonts w:ascii="Times New Roman" w:eastAsia="Times New Roman" w:hAnsi="Times New Roman" w:cs="Times New Roman"/>
                <w:i/>
                <w:lang w:eastAsia="hu-HU"/>
              </w:rPr>
            </w:pPr>
          </w:p>
        </w:tc>
        <w:tc>
          <w:tcPr>
            <w:tcW w:w="3685" w:type="dxa"/>
          </w:tcPr>
          <w:p w:rsidR="0077328C" w:rsidRPr="001049EE" w:rsidRDefault="00093909"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49</w:t>
            </w:r>
            <w:r w:rsidR="0077328C" w:rsidRPr="001049EE">
              <w:rPr>
                <w:rFonts w:ascii="Times New Roman" w:hAnsi="Times New Roman" w:cs="Times New Roman"/>
                <w:i/>
                <w:sz w:val="22"/>
                <w:szCs w:val="22"/>
              </w:rPr>
              <w:t>. § (3)</w:t>
            </w:r>
          </w:p>
        </w:tc>
      </w:tr>
      <w:tr w:rsidR="0077328C" w:rsidRPr="001049EE" w:rsidTr="001049EE">
        <w:trPr>
          <w:trHeight w:val="273"/>
        </w:trPr>
        <w:tc>
          <w:tcPr>
            <w:tcW w:w="1951"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b/>
                <w:bCs/>
                <w:i/>
                <w:sz w:val="22"/>
                <w:szCs w:val="22"/>
              </w:rPr>
              <w:t xml:space="preserve">143. § (4) bek. g) pont </w:t>
            </w:r>
          </w:p>
          <w:p w:rsidR="0077328C" w:rsidRPr="001049EE" w:rsidRDefault="0077328C" w:rsidP="001049EE">
            <w:pPr>
              <w:pStyle w:val="Default"/>
              <w:rPr>
                <w:rFonts w:ascii="Times New Roman" w:hAnsi="Times New Roman" w:cs="Times New Roman"/>
                <w:b/>
                <w:bCs/>
                <w:i/>
                <w:sz w:val="22"/>
                <w:szCs w:val="22"/>
              </w:rPr>
            </w:pPr>
          </w:p>
        </w:tc>
        <w:tc>
          <w:tcPr>
            <w:tcW w:w="8647" w:type="dxa"/>
          </w:tcPr>
          <w:p w:rsidR="0077328C" w:rsidRPr="001049EE" w:rsidRDefault="0077328C" w:rsidP="001049EE">
            <w:pPr>
              <w:pStyle w:val="Default"/>
              <w:jc w:val="both"/>
              <w:rPr>
                <w:rFonts w:ascii="Times New Roman" w:eastAsia="Times New Roman" w:hAnsi="Times New Roman" w:cs="Times New Roman"/>
                <w:i/>
                <w:sz w:val="22"/>
                <w:szCs w:val="22"/>
                <w:lang w:eastAsia="hu-HU"/>
              </w:rPr>
            </w:pPr>
            <w:r w:rsidRPr="001049EE">
              <w:rPr>
                <w:rFonts w:ascii="Times New Roman" w:hAnsi="Times New Roman" w:cs="Times New Roman"/>
                <w:i/>
                <w:sz w:val="22"/>
                <w:szCs w:val="22"/>
              </w:rPr>
              <w:t>kötelező feladat- és hatáskör vállalása, más önkormányzati rendeletben is szabályozható</w:t>
            </w:r>
          </w:p>
        </w:tc>
        <w:tc>
          <w:tcPr>
            <w:tcW w:w="3685" w:type="dxa"/>
          </w:tcPr>
          <w:p w:rsidR="0077328C" w:rsidRPr="001049EE" w:rsidRDefault="00093909"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9</w:t>
            </w:r>
            <w:r w:rsidR="0077328C" w:rsidRPr="001049EE">
              <w:rPr>
                <w:rFonts w:ascii="Times New Roman" w:hAnsi="Times New Roman" w:cs="Times New Roman"/>
                <w:i/>
                <w:sz w:val="22"/>
                <w:szCs w:val="22"/>
              </w:rPr>
              <w:t xml:space="preserve">. § (2) </w:t>
            </w:r>
          </w:p>
        </w:tc>
      </w:tr>
      <w:tr w:rsidR="0077328C" w:rsidRPr="001049EE" w:rsidTr="001049EE">
        <w:trPr>
          <w:trHeight w:val="273"/>
        </w:trPr>
        <w:tc>
          <w:tcPr>
            <w:tcW w:w="1951" w:type="dxa"/>
          </w:tcPr>
          <w:p w:rsidR="0077328C" w:rsidRPr="001049EE" w:rsidRDefault="0077328C" w:rsidP="001049EE">
            <w:pPr>
              <w:pStyle w:val="Default"/>
              <w:rPr>
                <w:rFonts w:ascii="Times New Roman" w:hAnsi="Times New Roman" w:cs="Times New Roman"/>
                <w:i/>
                <w:sz w:val="22"/>
                <w:szCs w:val="22"/>
              </w:rPr>
            </w:pPr>
            <w:r w:rsidRPr="001049EE">
              <w:rPr>
                <w:rFonts w:ascii="Times New Roman" w:hAnsi="Times New Roman" w:cs="Times New Roman"/>
                <w:b/>
                <w:bCs/>
                <w:i/>
                <w:sz w:val="22"/>
                <w:szCs w:val="22"/>
              </w:rPr>
              <w:t xml:space="preserve">143. § (4) bek h) pont </w:t>
            </w:r>
          </w:p>
          <w:p w:rsidR="0077328C" w:rsidRPr="001049EE" w:rsidRDefault="0077328C" w:rsidP="001049EE">
            <w:pPr>
              <w:pStyle w:val="Default"/>
              <w:rPr>
                <w:rFonts w:ascii="Times New Roman" w:hAnsi="Times New Roman" w:cs="Times New Roman"/>
                <w:b/>
                <w:bCs/>
                <w:i/>
                <w:sz w:val="22"/>
                <w:szCs w:val="22"/>
              </w:rPr>
            </w:pPr>
          </w:p>
        </w:tc>
        <w:tc>
          <w:tcPr>
            <w:tcW w:w="8647" w:type="dxa"/>
          </w:tcPr>
          <w:p w:rsidR="0077328C" w:rsidRPr="001049EE" w:rsidRDefault="0077328C" w:rsidP="001049EE">
            <w:pPr>
              <w:pStyle w:val="Default"/>
              <w:jc w:val="both"/>
              <w:rPr>
                <w:rFonts w:ascii="Times New Roman" w:hAnsi="Times New Roman" w:cs="Times New Roman"/>
                <w:i/>
                <w:sz w:val="22"/>
                <w:szCs w:val="22"/>
              </w:rPr>
            </w:pPr>
            <w:r w:rsidRPr="001049EE">
              <w:rPr>
                <w:rFonts w:ascii="Times New Roman" w:hAnsi="Times New Roman" w:cs="Times New Roman"/>
                <w:i/>
                <w:sz w:val="22"/>
                <w:szCs w:val="22"/>
              </w:rPr>
              <w:t xml:space="preserve">polgármester általi forrásfelhasználás mértéke, más önkormányzati rendeletben is szabályozható </w:t>
            </w:r>
          </w:p>
          <w:p w:rsidR="0077328C" w:rsidRPr="001049EE" w:rsidRDefault="0077328C" w:rsidP="001049EE">
            <w:pPr>
              <w:pStyle w:val="Default"/>
              <w:jc w:val="both"/>
              <w:rPr>
                <w:rFonts w:ascii="Times New Roman" w:hAnsi="Times New Roman" w:cs="Times New Roman"/>
                <w:i/>
                <w:sz w:val="22"/>
                <w:szCs w:val="22"/>
              </w:rPr>
            </w:pPr>
          </w:p>
        </w:tc>
        <w:tc>
          <w:tcPr>
            <w:tcW w:w="3685" w:type="dxa"/>
          </w:tcPr>
          <w:p w:rsidR="0077328C" w:rsidRPr="001049EE" w:rsidRDefault="00093909" w:rsidP="001049EE">
            <w:pPr>
              <w:pStyle w:val="Default"/>
              <w:rPr>
                <w:rFonts w:ascii="Times New Roman" w:hAnsi="Times New Roman" w:cs="Times New Roman"/>
                <w:i/>
                <w:sz w:val="22"/>
                <w:szCs w:val="22"/>
              </w:rPr>
            </w:pPr>
            <w:r w:rsidRPr="001049EE">
              <w:rPr>
                <w:rFonts w:ascii="Times New Roman" w:hAnsi="Times New Roman" w:cs="Times New Roman"/>
                <w:i/>
                <w:sz w:val="22"/>
                <w:szCs w:val="22"/>
              </w:rPr>
              <w:t>---</w:t>
            </w:r>
            <w:r w:rsidR="0077328C" w:rsidRPr="001049EE">
              <w:rPr>
                <w:rFonts w:ascii="Times New Roman" w:hAnsi="Times New Roman" w:cs="Times New Roman"/>
                <w:i/>
                <w:sz w:val="22"/>
                <w:szCs w:val="22"/>
              </w:rPr>
              <w:t>.</w:t>
            </w:r>
            <w:r w:rsidRPr="001049EE">
              <w:rPr>
                <w:rFonts w:ascii="Times New Roman" w:hAnsi="Times New Roman" w:cs="Times New Roman"/>
                <w:i/>
                <w:sz w:val="22"/>
                <w:szCs w:val="22"/>
              </w:rPr>
              <w:t xml:space="preserve"> költségvetési rendelet</w:t>
            </w:r>
          </w:p>
        </w:tc>
      </w:tr>
    </w:tbl>
    <w:p w:rsidR="003D384D" w:rsidRPr="001049EE" w:rsidRDefault="003D384D" w:rsidP="001049EE">
      <w:pPr>
        <w:spacing w:after="0" w:line="240" w:lineRule="auto"/>
        <w:rPr>
          <w:rFonts w:ascii="Times New Roman" w:hAnsi="Times New Roman" w:cs="Times New Roman"/>
        </w:rPr>
      </w:pPr>
    </w:p>
    <w:sectPr w:rsidR="003D384D" w:rsidRPr="001049EE" w:rsidSect="00BF7677">
      <w:footerReference w:type="default" r:id="rId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F8E" w:rsidRDefault="00B34F8E">
      <w:pPr>
        <w:spacing w:after="0" w:line="240" w:lineRule="auto"/>
      </w:pPr>
      <w:r>
        <w:separator/>
      </w:r>
    </w:p>
  </w:endnote>
  <w:endnote w:type="continuationSeparator" w:id="0">
    <w:p w:rsidR="00B34F8E" w:rsidRDefault="00B34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620421"/>
      <w:docPartObj>
        <w:docPartGallery w:val="Page Numbers (Bottom of Page)"/>
        <w:docPartUnique/>
      </w:docPartObj>
    </w:sdtPr>
    <w:sdtEndPr/>
    <w:sdtContent>
      <w:p w:rsidR="00045360" w:rsidRDefault="00093909">
        <w:pPr>
          <w:pStyle w:val="llb"/>
          <w:jc w:val="right"/>
        </w:pPr>
        <w:r>
          <w:fldChar w:fldCharType="begin"/>
        </w:r>
        <w:r>
          <w:instrText>PAGE   \* MERGEFORMAT</w:instrText>
        </w:r>
        <w:r>
          <w:fldChar w:fldCharType="separate"/>
        </w:r>
        <w:r w:rsidR="001049EE">
          <w:rPr>
            <w:noProof/>
          </w:rPr>
          <w:t>3</w:t>
        </w:r>
        <w:r>
          <w:fldChar w:fldCharType="end"/>
        </w:r>
      </w:p>
    </w:sdtContent>
  </w:sdt>
  <w:p w:rsidR="00045360" w:rsidRDefault="00B34F8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F8E" w:rsidRDefault="00B34F8E">
      <w:pPr>
        <w:spacing w:after="0" w:line="240" w:lineRule="auto"/>
      </w:pPr>
      <w:r>
        <w:separator/>
      </w:r>
    </w:p>
  </w:footnote>
  <w:footnote w:type="continuationSeparator" w:id="0">
    <w:p w:rsidR="00B34F8E" w:rsidRDefault="00B34F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28C"/>
    <w:rsid w:val="00093909"/>
    <w:rsid w:val="001049EE"/>
    <w:rsid w:val="003D384D"/>
    <w:rsid w:val="00511C47"/>
    <w:rsid w:val="005873F5"/>
    <w:rsid w:val="00706E19"/>
    <w:rsid w:val="0077328C"/>
    <w:rsid w:val="007E7DF5"/>
    <w:rsid w:val="009554D5"/>
    <w:rsid w:val="00AA5521"/>
    <w:rsid w:val="00B34F8E"/>
    <w:rsid w:val="00B864F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8C07B"/>
  <w15:chartTrackingRefBased/>
  <w15:docId w15:val="{632DCD46-A2E6-4E6A-A652-FF2E421A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7328C"/>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77328C"/>
    <w:pPr>
      <w:autoSpaceDE w:val="0"/>
      <w:autoSpaceDN w:val="0"/>
      <w:adjustRightInd w:val="0"/>
      <w:spacing w:after="0" w:line="240" w:lineRule="auto"/>
    </w:pPr>
    <w:rPr>
      <w:rFonts w:ascii="Book Antiqua" w:hAnsi="Book Antiqua" w:cs="Book Antiqua"/>
      <w:color w:val="000000"/>
      <w:sz w:val="24"/>
      <w:szCs w:val="24"/>
    </w:rPr>
  </w:style>
  <w:style w:type="character" w:customStyle="1" w:styleId="highlighted">
    <w:name w:val="highlighted"/>
    <w:basedOn w:val="Bekezdsalapbettpusa"/>
    <w:rsid w:val="0077328C"/>
  </w:style>
  <w:style w:type="paragraph" w:customStyle="1" w:styleId="uj">
    <w:name w:val="uj"/>
    <w:basedOn w:val="Norml"/>
    <w:rsid w:val="0077328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77328C"/>
    <w:pPr>
      <w:tabs>
        <w:tab w:val="center" w:pos="4536"/>
        <w:tab w:val="right" w:pos="9072"/>
      </w:tabs>
      <w:spacing w:after="0" w:line="240" w:lineRule="auto"/>
    </w:pPr>
  </w:style>
  <w:style w:type="character" w:customStyle="1" w:styleId="llbChar">
    <w:name w:val="Élőláb Char"/>
    <w:basedOn w:val="Bekezdsalapbettpusa"/>
    <w:link w:val="llb"/>
    <w:uiPriority w:val="99"/>
    <w:rsid w:val="00773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1864</Words>
  <Characters>12863</Characters>
  <Application>Microsoft Office Word</Application>
  <DocSecurity>0</DocSecurity>
  <Lines>107</Lines>
  <Paragraphs>29</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14698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 Meli</dc:creator>
  <cp:keywords/>
  <dc:description/>
  <cp:lastModifiedBy>Meli Meli</cp:lastModifiedBy>
  <cp:revision>3</cp:revision>
  <dcterms:created xsi:type="dcterms:W3CDTF">2024-11-14T03:26:00Z</dcterms:created>
  <dcterms:modified xsi:type="dcterms:W3CDTF">2024-11-19T03:15:00Z</dcterms:modified>
</cp:coreProperties>
</file>