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1B" w:rsidRPr="0055041B" w:rsidRDefault="0055041B" w:rsidP="0055041B">
      <w:pPr>
        <w:pStyle w:val="Szvegtrzs"/>
        <w:spacing w:before="240" w:after="240" w:line="240" w:lineRule="auto"/>
        <w:jc w:val="center"/>
        <w:rPr>
          <w:bCs/>
        </w:rPr>
      </w:pPr>
      <w:r w:rsidRPr="0055041B">
        <w:rPr>
          <w:bCs/>
        </w:rPr>
        <w:t>R E N D E L E T – T E R V E Z E T</w:t>
      </w:r>
    </w:p>
    <w:p w:rsidR="0055041B" w:rsidRDefault="00703CA2" w:rsidP="0055041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Miháld Község Önkormányzata Képviselő-</w:t>
      </w:r>
      <w:bookmarkStart w:id="0" w:name="_GoBack"/>
      <w:r>
        <w:rPr>
          <w:b/>
          <w:bCs/>
        </w:rPr>
        <w:t xml:space="preserve">testületének </w:t>
      </w:r>
      <w:bookmarkEnd w:id="0"/>
    </w:p>
    <w:p w:rsidR="00BF2677" w:rsidRDefault="00703CA2" w:rsidP="0055041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.../.... (...) önkormányzati rendelete</w:t>
      </w:r>
    </w:p>
    <w:p w:rsidR="00BF2677" w:rsidRDefault="00703CA2" w:rsidP="0055041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az önkormányzat szervezeti és működési szabályzatáról szóló 4/2024. (IV. 30.) önkormányzati rendelet módosításáról</w:t>
      </w:r>
    </w:p>
    <w:p w:rsidR="00BF2677" w:rsidRDefault="00703CA2">
      <w:pPr>
        <w:pStyle w:val="Szvegtrzs"/>
        <w:spacing w:before="220" w:after="0" w:line="240" w:lineRule="auto"/>
        <w:jc w:val="both"/>
      </w:pPr>
      <w:r>
        <w:t>Miháld Község Önkormányzata Képviselő-testülete az</w:t>
      </w:r>
      <w:r>
        <w:t xml:space="preserve"> Alaptörvény 32. cikk (2) bekezdésében kapott eredeti jogalkotói hatáskörében, az Alaptörvény 32. cikk (1) d) pontjában, valamint Magyarország helyi önkormányzatairól szóló 2011. évi CLXXXIX. törvény 53. § (1) bekezdésében kapott feladatkörében eljárva a k</w:t>
      </w:r>
      <w:r>
        <w:t>övetkezőket rendeli el:</w:t>
      </w:r>
    </w:p>
    <w:p w:rsidR="00BF2677" w:rsidRDefault="00703CA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F2677" w:rsidRDefault="00703CA2">
      <w:pPr>
        <w:pStyle w:val="Szvegtrzs"/>
        <w:spacing w:after="0" w:line="240" w:lineRule="auto"/>
        <w:jc w:val="both"/>
      </w:pPr>
      <w:r>
        <w:t>Az önkormányzat szervezeti és működési szabályzatáról szóló 4/2024. (IV. 30.) önkormányzati rendelet 5. §-a helyébe a következő rendelkezés lép:</w:t>
      </w:r>
    </w:p>
    <w:p w:rsidR="00BF2677" w:rsidRDefault="00703CA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„5. §</w:t>
      </w:r>
    </w:p>
    <w:p w:rsidR="00BF2677" w:rsidRDefault="00703CA2">
      <w:pPr>
        <w:pStyle w:val="Szvegtrzs"/>
        <w:spacing w:after="240" w:line="240" w:lineRule="auto"/>
        <w:jc w:val="both"/>
      </w:pPr>
      <w:r>
        <w:t>A település ünnepei: május hónapban tartandó Falunap és a szeptember hónapba</w:t>
      </w:r>
      <w:r>
        <w:t>n tartandó Szent-Kereszt Felmagasztalása Búcsú.”</w:t>
      </w:r>
    </w:p>
    <w:p w:rsidR="00BF2677" w:rsidRDefault="00703CA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F2677" w:rsidRDefault="00703CA2">
      <w:pPr>
        <w:pStyle w:val="Szvegtrzs"/>
        <w:spacing w:after="0" w:line="240" w:lineRule="auto"/>
        <w:jc w:val="both"/>
      </w:pPr>
      <w:r>
        <w:t>Az önkormányzat szervezeti és működési szabályzatáról szóló 4/2024. (IV. 30.) önkormányzati rendelet 6. §-a helyébe a következő rendelkezés lép:</w:t>
      </w:r>
    </w:p>
    <w:p w:rsidR="00BF2677" w:rsidRDefault="00703CA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„6. §</w:t>
      </w:r>
    </w:p>
    <w:p w:rsidR="00BF2677" w:rsidRDefault="00703CA2">
      <w:pPr>
        <w:pStyle w:val="Szvegtrzs"/>
        <w:spacing w:after="240" w:line="240" w:lineRule="auto"/>
        <w:jc w:val="both"/>
      </w:pPr>
      <w:r>
        <w:t>A helyi önkormányzati kitüntetések és elismerő címe</w:t>
      </w:r>
      <w:r>
        <w:t>k alapítására és adományozására vonatkozó szabályokat önkormányzati rendelet állapítja meg.”</w:t>
      </w:r>
    </w:p>
    <w:p w:rsidR="00BF2677" w:rsidRDefault="00703CA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F2677" w:rsidRDefault="00703CA2">
      <w:pPr>
        <w:pStyle w:val="Szvegtrzs"/>
        <w:spacing w:after="0" w:line="240" w:lineRule="auto"/>
        <w:jc w:val="both"/>
      </w:pPr>
      <w:r>
        <w:t>Az önkormányzat szervezeti és működési szabályzatáról szóló 4/2024. (IV. 30.) önkormányzati rendelet 18. § (5) bekezdés 5. pontja helyébe a következő rendelke</w:t>
      </w:r>
      <w:r>
        <w:t>zés lép:</w:t>
      </w:r>
    </w:p>
    <w:p w:rsidR="00BF2677" w:rsidRDefault="00703CA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ülésére a képviselőkön kívül tanácskozási joggal meg kell hívni:)</w:t>
      </w:r>
    </w:p>
    <w:p w:rsidR="00BF2677" w:rsidRDefault="00703CA2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5.</w:t>
      </w:r>
      <w:r>
        <w:tab/>
        <w:t>a meghívó közzétételével a településen működő civil szervezetek, önszerveződő közösségek képviselőit a tevékenységüket érintő napirendi pont tárgyalásakor.</w:t>
      </w:r>
      <w:r>
        <w:t>”</w:t>
      </w:r>
    </w:p>
    <w:p w:rsidR="00BF2677" w:rsidRDefault="00703CA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BF2677" w:rsidRDefault="00703CA2">
      <w:pPr>
        <w:pStyle w:val="Szvegtrzs"/>
        <w:spacing w:after="0" w:line="240" w:lineRule="auto"/>
        <w:jc w:val="both"/>
      </w:pPr>
      <w:r>
        <w:t>(1) Az önkormányzat szervezeti és működési szabályzatáról szóló 4/2024. (IV. 30.) önkormányzati rendelet 20. § (1) és (2) bekezdése helyébe a következő rendelkezések lépnek:</w:t>
      </w:r>
    </w:p>
    <w:p w:rsidR="00BF2677" w:rsidRDefault="00703CA2">
      <w:pPr>
        <w:pStyle w:val="Szvegtrzs"/>
        <w:spacing w:before="240" w:after="0" w:line="240" w:lineRule="auto"/>
        <w:jc w:val="both"/>
      </w:pPr>
      <w:r>
        <w:t>„(1) A képviselő-testület üléseit a polgármester hívja össze és vezeti.</w:t>
      </w:r>
    </w:p>
    <w:p w:rsidR="00BF2677" w:rsidRDefault="00703CA2">
      <w:pPr>
        <w:pStyle w:val="Szvegtrzs"/>
        <w:spacing w:before="240" w:after="240" w:line="240" w:lineRule="auto"/>
        <w:jc w:val="both"/>
      </w:pPr>
      <w:r>
        <w:lastRenderedPageBreak/>
        <w:t>(2)</w:t>
      </w:r>
      <w:r>
        <w:t xml:space="preserve"> A képviselő-testület ülését a polgármester akadályoztatása esetén az alpolgármester, a polgármester és az alpolgármesteri tisztség egyidejű betöltetlensége, tartós akadályoztatásuk esetén az Ügyrendi Bizottság elnöke hívja össze és vezeti.”</w:t>
      </w:r>
    </w:p>
    <w:p w:rsidR="00BF2677" w:rsidRDefault="00703CA2">
      <w:pPr>
        <w:pStyle w:val="Szvegtrzs"/>
        <w:spacing w:before="240" w:after="0" w:line="240" w:lineRule="auto"/>
        <w:jc w:val="both"/>
      </w:pPr>
      <w:r>
        <w:t>(2) Az önkormá</w:t>
      </w:r>
      <w:r>
        <w:t>nyzat szervezeti és működési szabályzatáról szóló 4/2024. (IV. 30.) önkormányzati rendelet 20. §-a a következő (3) bekezdéssel egészül ki:</w:t>
      </w:r>
    </w:p>
    <w:p w:rsidR="00BF2677" w:rsidRDefault="00703CA2">
      <w:pPr>
        <w:pStyle w:val="Szvegtrzs"/>
        <w:spacing w:before="240" w:after="240" w:line="240" w:lineRule="auto"/>
        <w:jc w:val="both"/>
      </w:pPr>
      <w:r>
        <w:t>„(3) A polgármester, alpolgármester, Ügyrendi Bizottság elnöke a továbbiakban együtt: levezető elnök.”</w:t>
      </w:r>
    </w:p>
    <w:p w:rsidR="00BF2677" w:rsidRDefault="00703CA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BF2677" w:rsidRDefault="00703CA2">
      <w:pPr>
        <w:pStyle w:val="Szvegtrzs"/>
        <w:spacing w:after="0" w:line="240" w:lineRule="auto"/>
        <w:jc w:val="both"/>
      </w:pPr>
      <w:r>
        <w:t>(1) Az ön</w:t>
      </w:r>
      <w:r>
        <w:t>kormányzat szervezeti és működési szabályzatáról szóló 4/2024. (IV. 30.) önkormányzati rendelet 27. § (1) bekezdése a következő 1a. ponttal egészül ki:</w:t>
      </w:r>
    </w:p>
    <w:p w:rsidR="00BF2677" w:rsidRDefault="00703CA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képviselő-testületi ülés napirendi pontjának előterjesztésére jogosult:)</w:t>
      </w:r>
    </w:p>
    <w:p w:rsidR="00BF2677" w:rsidRDefault="00703CA2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1a.</w:t>
      </w:r>
      <w:r>
        <w:tab/>
        <w:t xml:space="preserve"> bizottság elnöke,”</w:t>
      </w:r>
    </w:p>
    <w:p w:rsidR="00BF2677" w:rsidRDefault="00703CA2">
      <w:pPr>
        <w:pStyle w:val="Szvegtrzs"/>
        <w:spacing w:before="240" w:after="0" w:line="240" w:lineRule="auto"/>
        <w:jc w:val="both"/>
      </w:pPr>
      <w:r>
        <w:t>(2)</w:t>
      </w:r>
      <w:r>
        <w:t xml:space="preserve"> Az önkormányzat szervezeti és működési szabályzatáról szóló 4/2024. (IV. 30.) önkormányzati rendelet 27. §-a a következő (3) bekezdéssel egészül ki:</w:t>
      </w:r>
    </w:p>
    <w:p w:rsidR="00BF2677" w:rsidRDefault="00703CA2">
      <w:pPr>
        <w:pStyle w:val="Szvegtrzs"/>
        <w:spacing w:before="240" w:after="240" w:line="240" w:lineRule="auto"/>
        <w:jc w:val="both"/>
      </w:pPr>
      <w:r>
        <w:t>„(3) Az Ügyrendi Bizottság hatáskörébe tartozó ügyben előterjesztést a bizottság elnöke nyújthat be.”</w:t>
      </w:r>
    </w:p>
    <w:p w:rsidR="00BF2677" w:rsidRDefault="00703CA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BF2677" w:rsidRDefault="00703CA2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:rsidR="0055041B" w:rsidRDefault="0055041B">
      <w:pPr>
        <w:pStyle w:val="Szvegtrzs"/>
        <w:spacing w:after="0" w:line="240" w:lineRule="auto"/>
        <w:jc w:val="both"/>
      </w:pPr>
    </w:p>
    <w:p w:rsidR="0055041B" w:rsidRDefault="0055041B">
      <w:pPr>
        <w:pStyle w:val="Szvegtrzs"/>
        <w:spacing w:after="0" w:line="240" w:lineRule="auto"/>
        <w:jc w:val="both"/>
      </w:pPr>
    </w:p>
    <w:p w:rsidR="0055041B" w:rsidRDefault="0055041B">
      <w:pPr>
        <w:pStyle w:val="Szvegtrzs"/>
        <w:spacing w:after="0" w:line="240" w:lineRule="auto"/>
        <w:jc w:val="both"/>
      </w:pPr>
      <w:r>
        <w:t>Miháld, 2024. november ….</w:t>
      </w:r>
    </w:p>
    <w:p w:rsidR="0055041B" w:rsidRDefault="0055041B">
      <w:pPr>
        <w:pStyle w:val="Szvegtrzs"/>
        <w:spacing w:after="0" w:line="240" w:lineRule="auto"/>
        <w:jc w:val="both"/>
      </w:pPr>
    </w:p>
    <w:p w:rsidR="0055041B" w:rsidRDefault="0055041B">
      <w:pPr>
        <w:pStyle w:val="Szvegtrzs"/>
        <w:spacing w:after="0"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5041B" w:rsidTr="0055041B">
        <w:tc>
          <w:tcPr>
            <w:tcW w:w="4814" w:type="dxa"/>
          </w:tcPr>
          <w:p w:rsidR="0055041B" w:rsidRDefault="0055041B" w:rsidP="0055041B">
            <w:pPr>
              <w:pStyle w:val="Szvegtrzs"/>
              <w:spacing w:after="0" w:line="240" w:lineRule="auto"/>
              <w:jc w:val="center"/>
            </w:pPr>
            <w:r>
              <w:t>Tollárné Tóth Tímea</w:t>
            </w:r>
          </w:p>
          <w:p w:rsidR="0055041B" w:rsidRDefault="0055041B" w:rsidP="0055041B">
            <w:pPr>
              <w:pStyle w:val="Szvegtrzs"/>
              <w:spacing w:after="0" w:line="240" w:lineRule="auto"/>
              <w:jc w:val="center"/>
            </w:pPr>
            <w:r>
              <w:t>polgármester</w:t>
            </w:r>
          </w:p>
        </w:tc>
        <w:tc>
          <w:tcPr>
            <w:tcW w:w="4814" w:type="dxa"/>
          </w:tcPr>
          <w:p w:rsidR="0055041B" w:rsidRDefault="0055041B" w:rsidP="0055041B">
            <w:pPr>
              <w:pStyle w:val="Szvegtrzs"/>
              <w:spacing w:after="0" w:line="240" w:lineRule="auto"/>
              <w:jc w:val="center"/>
            </w:pPr>
            <w:r>
              <w:t>dr. Faragó-Szabó Melitta</w:t>
            </w:r>
          </w:p>
          <w:p w:rsidR="0055041B" w:rsidRDefault="0055041B" w:rsidP="0055041B">
            <w:pPr>
              <w:pStyle w:val="Szvegtrzs"/>
              <w:spacing w:after="0" w:line="240" w:lineRule="auto"/>
              <w:jc w:val="center"/>
            </w:pPr>
            <w:r>
              <w:t>jegyző</w:t>
            </w:r>
          </w:p>
        </w:tc>
      </w:tr>
    </w:tbl>
    <w:p w:rsidR="0055041B" w:rsidRDefault="0055041B">
      <w:pPr>
        <w:pStyle w:val="Szvegtrzs"/>
        <w:spacing w:after="0" w:line="240" w:lineRule="auto"/>
        <w:jc w:val="both"/>
      </w:pPr>
    </w:p>
    <w:p w:rsidR="0055041B" w:rsidRDefault="0055041B" w:rsidP="0055041B"/>
    <w:p w:rsidR="0055041B" w:rsidRDefault="0055041B" w:rsidP="0055041B">
      <w:r>
        <w:t>A rendeletet 2024. november … napján kihirdettem.</w:t>
      </w:r>
    </w:p>
    <w:p w:rsidR="0055041B" w:rsidRDefault="0055041B" w:rsidP="0055041B"/>
    <w:p w:rsidR="0055041B" w:rsidRDefault="0055041B" w:rsidP="0055041B"/>
    <w:p w:rsidR="0055041B" w:rsidRDefault="0055041B" w:rsidP="00550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dr. Faragó-Szabó Melitta</w:t>
      </w:r>
    </w:p>
    <w:p w:rsidR="0055041B" w:rsidRPr="0055041B" w:rsidRDefault="0055041B" w:rsidP="0055041B">
      <w:pPr>
        <w:sectPr w:rsidR="0055041B" w:rsidRPr="0055041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BF2677" w:rsidRDefault="00BF2677">
      <w:pPr>
        <w:pStyle w:val="Szvegtrzs"/>
        <w:spacing w:after="0"/>
        <w:jc w:val="center"/>
      </w:pPr>
    </w:p>
    <w:p w:rsidR="00BF2677" w:rsidRDefault="00703CA2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BF2677" w:rsidRDefault="00703CA2">
      <w:pPr>
        <w:pStyle w:val="Szvegtrzs"/>
        <w:spacing w:after="160" w:line="240" w:lineRule="auto"/>
        <w:jc w:val="both"/>
      </w:pPr>
      <w:r>
        <w:t> </w:t>
      </w:r>
    </w:p>
    <w:p w:rsidR="00BF2677" w:rsidRDefault="00703CA2">
      <w:pPr>
        <w:pStyle w:val="Szvegtrzs"/>
        <w:spacing w:after="160" w:line="240" w:lineRule="auto"/>
        <w:jc w:val="both"/>
      </w:pPr>
      <w:r>
        <w:t xml:space="preserve">Az önkormányzat szervezeti és működési szabályzatáról </w:t>
      </w:r>
      <w:r>
        <w:t>szóló 5/2024. (IV.26.) önkormányzati rendelet felülvizsgálata során megállapításra került, hogy nem tartalmazza teljes körűen az Mötv-ben foglalt kötelező tartalmi elemeket. A szervezeti és működési szabályzat nem rendelkezik arról, hogy melyek azok az elő</w:t>
      </w:r>
      <w:r>
        <w:t>terjesztések, amelyek a bizottság által, illetve állásfoglalásával nyújthatók be (Mötv. 59. § (2)), ezért ezzel a rendeletet ki kell egészíteni. A fentieken túl helyesírási hibák technikai javítására, illetve a szöveg pontosítására (pl. az ülés összehívásá</w:t>
      </w:r>
      <w:r>
        <w:t>nak módja,) került sor a rendeletben.</w:t>
      </w:r>
    </w:p>
    <w:sectPr w:rsidR="00BF267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A2" w:rsidRDefault="00703CA2">
      <w:r>
        <w:separator/>
      </w:r>
    </w:p>
  </w:endnote>
  <w:endnote w:type="continuationSeparator" w:id="0">
    <w:p w:rsidR="00703CA2" w:rsidRDefault="007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77" w:rsidRDefault="00703CA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5041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77" w:rsidRDefault="00703CA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5041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A2" w:rsidRDefault="00703CA2">
      <w:r>
        <w:separator/>
      </w:r>
    </w:p>
  </w:footnote>
  <w:footnote w:type="continuationSeparator" w:id="0">
    <w:p w:rsidR="00703CA2" w:rsidRDefault="0070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E33"/>
    <w:multiLevelType w:val="multilevel"/>
    <w:tmpl w:val="86E8D42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77"/>
    <w:rsid w:val="0055041B"/>
    <w:rsid w:val="00703CA2"/>
    <w:rsid w:val="00B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EB97"/>
  <w15:docId w15:val="{D1627A0E-83B0-4D97-95E6-CDA8EA6A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Rcsostblzat">
    <w:name w:val="Table Grid"/>
    <w:basedOn w:val="Normltblzat"/>
    <w:uiPriority w:val="39"/>
    <w:rsid w:val="0055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dc:description/>
  <cp:lastModifiedBy>Meli Meli</cp:lastModifiedBy>
  <cp:revision>2</cp:revision>
  <dcterms:created xsi:type="dcterms:W3CDTF">2024-11-18T20:08:00Z</dcterms:created>
  <dcterms:modified xsi:type="dcterms:W3CDTF">2024-11-18T20:08:00Z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